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B1C" w:rsidRPr="00E81B1C" w:rsidRDefault="00E81B1C" w:rsidP="00E81B1C">
      <w:pPr>
        <w:spacing w:after="0" w:line="240" w:lineRule="auto"/>
        <w:jc w:val="center"/>
        <w:rPr>
          <w:rFonts w:ascii="Times New Roman" w:hAnsi="Times New Roman" w:cs="Times New Roman"/>
          <w:b/>
          <w:sz w:val="24"/>
          <w:szCs w:val="28"/>
          <w:lang w:val="en-US"/>
        </w:rPr>
      </w:pPr>
      <w:r w:rsidRPr="00E81B1C">
        <w:rPr>
          <w:rFonts w:ascii="Times New Roman" w:hAnsi="Times New Roman" w:cs="Times New Roman"/>
          <w:b/>
          <w:sz w:val="24"/>
          <w:szCs w:val="28"/>
          <w:lang w:val="en-US"/>
        </w:rPr>
        <w:t>BENEFITS - AS A VIEW OF SOCIAL PROTECTION</w:t>
      </w:r>
    </w:p>
    <w:p w:rsidR="00E81B1C" w:rsidRPr="00E81B1C" w:rsidRDefault="00E81B1C" w:rsidP="00E81B1C">
      <w:pPr>
        <w:spacing w:after="0" w:line="240" w:lineRule="auto"/>
        <w:jc w:val="center"/>
        <w:rPr>
          <w:rFonts w:ascii="Times New Roman" w:hAnsi="Times New Roman" w:cs="Times New Roman"/>
          <w:b/>
          <w:sz w:val="20"/>
          <w:szCs w:val="28"/>
          <w:lang w:val="en-US"/>
        </w:rPr>
      </w:pPr>
      <w:r w:rsidRPr="00E81B1C">
        <w:rPr>
          <w:rFonts w:ascii="Times New Roman" w:hAnsi="Times New Roman" w:cs="Times New Roman"/>
          <w:b/>
          <w:sz w:val="20"/>
          <w:szCs w:val="28"/>
          <w:lang w:val="en-US"/>
        </w:rPr>
        <w:t>Teshaev Doniyor</w:t>
      </w:r>
    </w:p>
    <w:p w:rsidR="00E81B1C" w:rsidRPr="00E81B1C" w:rsidRDefault="00E81B1C" w:rsidP="00E81B1C">
      <w:pPr>
        <w:spacing w:after="0" w:line="240" w:lineRule="auto"/>
        <w:jc w:val="center"/>
        <w:rPr>
          <w:rFonts w:ascii="Times New Roman" w:hAnsi="Times New Roman" w:cs="Times New Roman"/>
          <w:sz w:val="20"/>
          <w:szCs w:val="28"/>
          <w:lang w:val="en-US"/>
        </w:rPr>
      </w:pPr>
      <w:r w:rsidRPr="00E81B1C">
        <w:rPr>
          <w:rFonts w:ascii="Times New Roman" w:hAnsi="Times New Roman" w:cs="Times New Roman"/>
          <w:sz w:val="20"/>
          <w:szCs w:val="28"/>
          <w:lang w:val="en-US"/>
        </w:rPr>
        <w:t>Samarkand State University</w:t>
      </w:r>
    </w:p>
    <w:p w:rsidR="00734949" w:rsidRDefault="00734949" w:rsidP="00AD345C">
      <w:pPr>
        <w:pBdr>
          <w:bottom w:val="single" w:sz="6" w:space="1" w:color="auto"/>
        </w:pBdr>
        <w:spacing w:after="0" w:line="240" w:lineRule="auto"/>
        <w:rPr>
          <w:rFonts w:ascii="Times New Roman" w:eastAsia="MS Mincho" w:hAnsi="Times New Roman" w:cs="Times New Roman"/>
          <w:sz w:val="20"/>
          <w:lang w:val="en-US" w:eastAsia="en-US" w:bidi="ar-SA"/>
        </w:rPr>
      </w:pPr>
    </w:p>
    <w:p w:rsidR="00E81B1C" w:rsidRPr="00E81B1C" w:rsidRDefault="00E81B1C" w:rsidP="00E81B1C">
      <w:pPr>
        <w:spacing w:after="0" w:line="360" w:lineRule="auto"/>
        <w:jc w:val="both"/>
        <w:rPr>
          <w:rFonts w:ascii="Times New Roman" w:hAnsi="Times New Roman" w:cs="Times New Roman"/>
          <w:b/>
          <w:sz w:val="24"/>
          <w:szCs w:val="28"/>
          <w:lang w:val="en-US"/>
        </w:rPr>
      </w:pPr>
      <w:r w:rsidRPr="00E81B1C">
        <w:rPr>
          <w:rFonts w:ascii="Times New Roman" w:hAnsi="Times New Roman" w:cs="Times New Roman"/>
          <w:b/>
          <w:sz w:val="24"/>
          <w:szCs w:val="28"/>
          <w:lang w:val="en-US"/>
        </w:rPr>
        <w:t>ABSTRACT</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xml:space="preserve">This paper investigates major features benefits - as a view of social protection. Therefore, it makes analyses from theoretical and methodological aspects. It conclusion, it makes sum up outcomes and shortcomings as the whole. </w:t>
      </w:r>
    </w:p>
    <w:p w:rsidR="00E81B1C" w:rsidRPr="00E81B1C" w:rsidRDefault="00E81B1C" w:rsidP="00E81B1C">
      <w:pPr>
        <w:spacing w:after="0" w:line="360" w:lineRule="auto"/>
        <w:jc w:val="both"/>
        <w:rPr>
          <w:rFonts w:ascii="Times New Roman" w:hAnsi="Times New Roman" w:cs="Times New Roman"/>
          <w:b/>
          <w:i/>
          <w:sz w:val="20"/>
          <w:szCs w:val="28"/>
          <w:lang w:val="en-US"/>
        </w:rPr>
      </w:pPr>
      <w:r w:rsidRPr="00E81B1C">
        <w:rPr>
          <w:rFonts w:ascii="Times New Roman" w:hAnsi="Times New Roman" w:cs="Times New Roman"/>
          <w:b/>
          <w:sz w:val="20"/>
          <w:szCs w:val="28"/>
          <w:lang w:val="en-US"/>
        </w:rPr>
        <w:t xml:space="preserve">Keywords : </w:t>
      </w:r>
      <w:r w:rsidRPr="00E81B1C">
        <w:rPr>
          <w:rFonts w:ascii="Times New Roman" w:hAnsi="Times New Roman" w:cs="Times New Roman"/>
          <w:b/>
          <w:i/>
          <w:sz w:val="20"/>
          <w:szCs w:val="28"/>
          <w:lang w:val="en-US"/>
        </w:rPr>
        <w:t>Benefits, social view, protection, Uzbekistan, research.</w:t>
      </w:r>
    </w:p>
    <w:p w:rsidR="00E81B1C" w:rsidRPr="00E81B1C" w:rsidRDefault="00E81B1C" w:rsidP="00E81B1C">
      <w:pPr>
        <w:spacing w:after="0" w:line="360" w:lineRule="auto"/>
        <w:ind w:firstLine="851"/>
        <w:jc w:val="both"/>
        <w:rPr>
          <w:rFonts w:ascii="Times New Roman" w:hAnsi="Times New Roman" w:cs="Times New Roman"/>
          <w:i/>
          <w:sz w:val="12"/>
          <w:szCs w:val="28"/>
          <w:lang w:val="en-US"/>
        </w:rPr>
      </w:pPr>
      <w:bookmarkStart w:id="0" w:name="_GoBack"/>
      <w:bookmarkEnd w:id="0"/>
    </w:p>
    <w:p w:rsidR="00E81B1C" w:rsidRPr="00E81B1C" w:rsidRDefault="00E81B1C" w:rsidP="00E81B1C">
      <w:pPr>
        <w:spacing w:after="0" w:line="360" w:lineRule="auto"/>
        <w:jc w:val="both"/>
        <w:rPr>
          <w:rFonts w:ascii="Times New Roman" w:hAnsi="Times New Roman" w:cs="Times New Roman"/>
          <w:b/>
          <w:sz w:val="24"/>
          <w:szCs w:val="28"/>
          <w:lang w:val="en-US"/>
        </w:rPr>
      </w:pPr>
      <w:r w:rsidRPr="00E81B1C">
        <w:rPr>
          <w:rFonts w:ascii="Times New Roman" w:hAnsi="Times New Roman" w:cs="Times New Roman"/>
          <w:b/>
          <w:sz w:val="24"/>
          <w:szCs w:val="28"/>
          <w:lang w:val="en-US"/>
        </w:rPr>
        <w:t>INTRODUCTION</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Privileges are privileges granted to legal entities and individuals for certain reasons and may be granted to citizens in accordance with state laws and other legislation, as well as to its members by public associations in accordance with the decision of the administration. The person to whom the privileges are granted, as an exception to the established rules, is fully or partially exempted from the performance of certain obligations or enjoys certain conveniences in their performance. Benefits in areas such as taxes, state pensions, utility bills are set by the state. If the privileges are established by the legislation, the scope of its users, conditions of use, rules of procedure, grounds for occurrence and termination are specified. Benefits can also be granted to legal entities (for example, full or partial exemption from taxes, full or partial exemption, provision of loans on favorable terms, etc.), as well as individuals. The principles of equality and justice of citizens are strictly observed in the appointment of benefits. It is not allowed to provide benefits that are not provided by law and to prevent the use of legal benefits [1].</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Article 18 of the Constitution of the Republic of Uzbekistan states: "Privileges shall be established only by law and shall be in accordance with the principles of social justice" [2].</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Today, benefits and privileges are one of the forms of protection of a certain segment of the population. These forms are increasingly manifested in labor processes, educational processes, and life processes. In particular, Chapter XIV of the Labor Code of the Republic of Uzbekistan, adopted on December 21, 1995, which defines and regulates benefits in labor processes, is devoted to these processes. Examples include:</w:t>
      </w:r>
    </w:p>
    <w:p w:rsidR="00E81B1C" w:rsidRPr="00E81B1C" w:rsidRDefault="00E81B1C" w:rsidP="00E81B1C">
      <w:pPr>
        <w:spacing w:after="0" w:line="360" w:lineRule="auto"/>
        <w:jc w:val="both"/>
        <w:rPr>
          <w:rFonts w:ascii="Times New Roman" w:hAnsi="Times New Roman" w:cs="Times New Roman"/>
          <w:b/>
          <w:sz w:val="24"/>
          <w:szCs w:val="28"/>
          <w:lang w:val="en-US"/>
        </w:rPr>
      </w:pPr>
      <w:r w:rsidRPr="00E81B1C">
        <w:rPr>
          <w:rFonts w:ascii="Times New Roman" w:hAnsi="Times New Roman" w:cs="Times New Roman"/>
          <w:b/>
          <w:sz w:val="24"/>
          <w:szCs w:val="28"/>
          <w:lang w:val="en-US"/>
        </w:rPr>
        <w:t>1. Additional guarantees for women and those engaged in family duties;</w:t>
      </w:r>
    </w:p>
    <w:p w:rsidR="00E81B1C" w:rsidRPr="00E81B1C" w:rsidRDefault="00E81B1C" w:rsidP="00E81B1C">
      <w:pPr>
        <w:spacing w:after="0" w:line="360" w:lineRule="auto"/>
        <w:jc w:val="both"/>
        <w:rPr>
          <w:rFonts w:ascii="Times New Roman" w:hAnsi="Times New Roman" w:cs="Times New Roman"/>
          <w:b/>
          <w:sz w:val="24"/>
          <w:szCs w:val="28"/>
          <w:lang w:val="en-US"/>
        </w:rPr>
      </w:pPr>
      <w:r w:rsidRPr="00E81B1C">
        <w:rPr>
          <w:rFonts w:ascii="Times New Roman" w:hAnsi="Times New Roman" w:cs="Times New Roman"/>
          <w:b/>
          <w:sz w:val="24"/>
          <w:szCs w:val="28"/>
          <w:lang w:val="en-US"/>
        </w:rPr>
        <w:t>2. Additional guarantees for young people;</w:t>
      </w:r>
    </w:p>
    <w:p w:rsidR="00E81B1C" w:rsidRPr="00E81B1C" w:rsidRDefault="00E81B1C" w:rsidP="00E81B1C">
      <w:pPr>
        <w:spacing w:after="0" w:line="360" w:lineRule="auto"/>
        <w:jc w:val="both"/>
        <w:rPr>
          <w:rFonts w:ascii="Times New Roman" w:hAnsi="Times New Roman" w:cs="Times New Roman"/>
          <w:b/>
          <w:sz w:val="24"/>
          <w:szCs w:val="28"/>
          <w:lang w:val="en-US"/>
        </w:rPr>
      </w:pPr>
      <w:r w:rsidRPr="00E81B1C">
        <w:rPr>
          <w:rFonts w:ascii="Times New Roman" w:hAnsi="Times New Roman" w:cs="Times New Roman"/>
          <w:b/>
          <w:sz w:val="24"/>
          <w:szCs w:val="28"/>
          <w:lang w:val="en-US"/>
        </w:rPr>
        <w:t>3. Benefits for those who combine work with education, etc. [3].</w:t>
      </w:r>
    </w:p>
    <w:p w:rsidR="00E81B1C" w:rsidRPr="00E81B1C" w:rsidRDefault="00E81B1C" w:rsidP="00E81B1C">
      <w:pPr>
        <w:spacing w:after="0" w:line="360" w:lineRule="auto"/>
        <w:jc w:val="both"/>
        <w:rPr>
          <w:rFonts w:ascii="Times New Roman" w:hAnsi="Times New Roman" w:cs="Times New Roman"/>
          <w:sz w:val="20"/>
          <w:szCs w:val="28"/>
          <w:lang w:val="uz-Cyrl-UZ"/>
        </w:rPr>
      </w:pPr>
      <w:r w:rsidRPr="00E81B1C">
        <w:rPr>
          <w:rFonts w:ascii="Times New Roman" w:hAnsi="Times New Roman" w:cs="Times New Roman"/>
          <w:sz w:val="20"/>
          <w:szCs w:val="28"/>
          <w:lang w:val="uz-Cyrl-UZ"/>
        </w:rPr>
        <w:t>The legislation provides benefits and privileges to such categories of persons as a part-time work week, non-participation in night shifts, additional days off, annual leave and other guarantees.</w:t>
      </w:r>
    </w:p>
    <w:p w:rsidR="00E81B1C" w:rsidRPr="00E81B1C" w:rsidRDefault="00E81B1C" w:rsidP="00E81B1C">
      <w:pPr>
        <w:spacing w:after="0" w:line="360" w:lineRule="auto"/>
        <w:jc w:val="both"/>
        <w:rPr>
          <w:rFonts w:ascii="Times New Roman" w:hAnsi="Times New Roman" w:cs="Times New Roman"/>
          <w:sz w:val="20"/>
          <w:szCs w:val="28"/>
          <w:lang w:val="uz-Cyrl-UZ"/>
        </w:rPr>
      </w:pPr>
      <w:r w:rsidRPr="00E81B1C">
        <w:rPr>
          <w:rFonts w:ascii="Times New Roman" w:hAnsi="Times New Roman" w:cs="Times New Roman"/>
          <w:sz w:val="20"/>
          <w:szCs w:val="28"/>
          <w:lang w:val="uz-Cyrl-UZ"/>
        </w:rPr>
        <w:t>Privileges and privileges in the educational process are manifested in a certain way in every legal basis adopted for education. From the 2018-2019 academic year, an additional 2% quota has been introduced for persons with disabilities from the total number of applicants to higher education institutions. Also, from January 1, 2018, for individual entrepreneurs with disabilities of groups I and II, regardless of the type of activity and place of its implementation, in the amount of 50% of the basic calculation amount per month (previous "minimum wage"), individual For each employee hired by an entrepreneur at the expense of persons with disabilities of groups I and II - a fixed tax rate of 15 percent of the basic calculation amount per month [4].</w:t>
      </w:r>
      <w:r>
        <w:rPr>
          <w:rFonts w:ascii="Times New Roman" w:hAnsi="Times New Roman" w:cs="Times New Roman"/>
          <w:sz w:val="20"/>
          <w:szCs w:val="28"/>
          <w:lang w:val="en-US"/>
        </w:rPr>
        <w:t xml:space="preserve"> </w:t>
      </w:r>
      <w:r w:rsidRPr="00E81B1C">
        <w:rPr>
          <w:rFonts w:ascii="Times New Roman" w:hAnsi="Times New Roman" w:cs="Times New Roman"/>
          <w:sz w:val="20"/>
          <w:szCs w:val="28"/>
          <w:lang w:val="uz-Cyrl-UZ"/>
        </w:rPr>
        <w:t xml:space="preserve">Certain segments of the population are entitled to preferential pensions and benefits. Also, today, according to the decree "On additional </w:t>
      </w:r>
      <w:r w:rsidRPr="00E81B1C">
        <w:rPr>
          <w:rFonts w:ascii="Times New Roman" w:hAnsi="Times New Roman" w:cs="Times New Roman"/>
          <w:sz w:val="20"/>
          <w:szCs w:val="28"/>
          <w:lang w:val="uz-Cyrl-UZ"/>
        </w:rPr>
        <w:lastRenderedPageBreak/>
        <w:t>measures to further strengthen social protection and financial support for the elderly," it is planned to pay a monthly supplement to the pension of citizens aged 100 and over in the amount of 100% of the basic calculation. In addition, in accordance with the decree, the elderly over 100 years old will be awarded the Medal of Fame.</w:t>
      </w:r>
    </w:p>
    <w:p w:rsidR="00E81B1C" w:rsidRPr="00E81B1C" w:rsidRDefault="00E81B1C" w:rsidP="00E81B1C">
      <w:pPr>
        <w:spacing w:after="0" w:line="360" w:lineRule="auto"/>
        <w:jc w:val="both"/>
        <w:rPr>
          <w:rFonts w:ascii="Times New Roman" w:hAnsi="Times New Roman" w:cs="Times New Roman"/>
          <w:sz w:val="20"/>
          <w:szCs w:val="28"/>
          <w:lang w:val="en-US"/>
        </w:rPr>
      </w:pPr>
      <w:r w:rsidRPr="00E81B1C">
        <w:rPr>
          <w:rFonts w:ascii="Times New Roman" w:hAnsi="Times New Roman" w:cs="Times New Roman"/>
          <w:sz w:val="20"/>
          <w:szCs w:val="28"/>
          <w:lang w:val="uz-Cyrl-UZ"/>
        </w:rPr>
        <w:t>The Law of the Republic of Uzbekistan "On Medicines and Pharmaceutical Activities" approved on April 25, 1997 states that in accordance with the procedure established by the Government of the Republic of Uzbekistan, the Ministry of Health of the Republic of Uzbekistan provides preferential treatment to certain categories of persons. provided. In accordance with the Resolution of the Cabinet of Ministers of the Republic of Uzbekistan dated December 2, 1997 No 532 "On improving the system of funding for treatment and prevention facilities" (as amended by the Cabinet of Ministers of September 5, 2000 No 344), a number of pensioners and other citizens are provided with medicines free of charge according to the doctor's prescription. Including,</w:t>
      </w:r>
    </w:p>
    <w:p w:rsidR="00E81B1C" w:rsidRPr="00E81B1C" w:rsidRDefault="00E81B1C" w:rsidP="00E81B1C">
      <w:pPr>
        <w:spacing w:after="0" w:line="360" w:lineRule="auto"/>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single pensioners in need of care of others receiving outpatient treatment;</w:t>
      </w:r>
    </w:p>
    <w:p w:rsidR="00E81B1C" w:rsidRDefault="00E81B1C" w:rsidP="00E81B1C">
      <w:pPr>
        <w:spacing w:after="0" w:line="360" w:lineRule="auto"/>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participants of the war of 1941-1945, invalids, persons equated to them, invalids who took part in the period of liquidation of the consequences of the CAES disaster;</w:t>
      </w:r>
    </w:p>
    <w:p w:rsidR="00E81B1C" w:rsidRPr="00E81B1C" w:rsidRDefault="00E81B1C" w:rsidP="00E81B1C">
      <w:pPr>
        <w:spacing w:after="0" w:line="360" w:lineRule="auto"/>
        <w:jc w:val="both"/>
        <w:rPr>
          <w:rFonts w:ascii="Times New Roman" w:hAnsi="Times New Roman" w:cs="Times New Roman"/>
          <w:sz w:val="20"/>
          <w:szCs w:val="28"/>
          <w:lang w:val="en-US"/>
        </w:rPr>
      </w:pP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International servicemen enjoy the above benefits.</w:t>
      </w:r>
    </w:p>
    <w:p w:rsidR="00E81B1C" w:rsidRPr="00E81B1C" w:rsidRDefault="00E81B1C" w:rsidP="00E81B1C">
      <w:pPr>
        <w:spacing w:after="0" w:line="360" w:lineRule="auto"/>
        <w:ind w:left="360" w:hanging="360"/>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Also, according to the current legislation of the Republic of Uzbekistan "On regulation of free use of urban passenger transport", according to the current legislation, certain categories of citizens have the right to free use of urban public transport (except for taxis). ). Including,</w:t>
      </w:r>
    </w:p>
    <w:p w:rsid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servicemen from the category of participants of the war of 1941-1945, invalids of the war of 1941-1945 and group 1, persons accompanying the invalids of the war; Persons awarded orders and medals for selfless labor and impeccable service behind the front during the war of 1941-1945;</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Citizens from the ranks of ex-combatants who took part in hostilities in the Republic of Afghanistan and other countries;</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military sergeants, ensigns, senior ensigns, midshipmen and midshipmen undergoing active military service;</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Persons who became ill as a result of the Chernobyl accident and suffered from radiation sickness;</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Blind people and their caregivers have the right to the above benefits.</w:t>
      </w:r>
    </w:p>
    <w:p w:rsidR="00E81B1C" w:rsidRDefault="00E81B1C" w:rsidP="00E81B1C">
      <w:pPr>
        <w:spacing w:after="0" w:line="360" w:lineRule="auto"/>
        <w:ind w:firstLine="567"/>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According to the Regulation on the mechanism of compensation payments for housing and communal services, compensation payments are made to:</w:t>
      </w:r>
    </w:p>
    <w:p w:rsidR="00E81B1C" w:rsidRPr="00E81B1C" w:rsidRDefault="00E81B1C" w:rsidP="00E81B1C">
      <w:pPr>
        <w:spacing w:after="0" w:line="360" w:lineRule="auto"/>
        <w:ind w:firstLine="567"/>
        <w:jc w:val="both"/>
        <w:rPr>
          <w:rFonts w:ascii="Times New Roman" w:hAnsi="Times New Roman" w:cs="Times New Roman"/>
          <w:sz w:val="20"/>
          <w:szCs w:val="28"/>
          <w:lang w:val="en-US"/>
        </w:rPr>
      </w:pP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Persons equated to invalids and participants of the war of 1941-1945;</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single pensioners in need of care;</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visually impaired people of the I group;</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Citizens affected by the Chernobyl disaster;</w:t>
      </w:r>
    </w:p>
    <w:p w:rsidR="00E81B1C" w:rsidRPr="00E81B1C" w:rsidRDefault="00E81B1C" w:rsidP="00E81B1C">
      <w:pPr>
        <w:spacing w:after="0" w:line="360" w:lineRule="auto"/>
        <w:ind w:firstLine="851"/>
        <w:jc w:val="both"/>
        <w:rPr>
          <w:rFonts w:ascii="Times New Roman" w:hAnsi="Times New Roman" w:cs="Times New Roman"/>
          <w:sz w:val="20"/>
          <w:szCs w:val="28"/>
          <w:lang w:val="en-US"/>
        </w:rPr>
      </w:pPr>
      <w:r w:rsidRPr="00E81B1C">
        <w:rPr>
          <w:rFonts w:ascii="Times New Roman" w:hAnsi="Times New Roman" w:cs="Times New Roman"/>
          <w:sz w:val="20"/>
          <w:szCs w:val="28"/>
          <w:lang w:val="en-US"/>
        </w:rPr>
        <w:t>- Persons of retirement age who have served in the military at nuclear test sites and other radiation-nuclear facilities.</w:t>
      </w:r>
    </w:p>
    <w:p w:rsidR="00E81B1C" w:rsidRPr="00E81B1C" w:rsidRDefault="00E81B1C" w:rsidP="00E81B1C">
      <w:pPr>
        <w:pStyle w:val="NormalWeb"/>
        <w:shd w:val="clear" w:color="auto" w:fill="FFFFFF"/>
        <w:spacing w:after="0" w:line="360" w:lineRule="auto"/>
        <w:ind w:firstLine="851"/>
        <w:jc w:val="both"/>
        <w:rPr>
          <w:rFonts w:eastAsiaTheme="minorHAnsi"/>
          <w:sz w:val="20"/>
          <w:szCs w:val="28"/>
          <w:lang w:val="uz-Cyrl-UZ" w:eastAsia="en-US"/>
        </w:rPr>
      </w:pPr>
      <w:r w:rsidRPr="00E81B1C">
        <w:rPr>
          <w:rFonts w:eastAsiaTheme="minorHAnsi"/>
          <w:sz w:val="20"/>
          <w:szCs w:val="28"/>
          <w:lang w:val="uz-Cyrl-UZ" w:eastAsia="en-US"/>
        </w:rPr>
        <w:t xml:space="preserve">It will be recalled that in accordance with the Decree of the First President of the Republic of Uzbekistan IA Karimov dated March 27, 2003, from April 1, 2003, instead of the statutory benefits for payment of housing and communal services, monthly compensation payments in differentiated amounts were introduced. </w:t>
      </w:r>
    </w:p>
    <w:p w:rsidR="00E81B1C" w:rsidRPr="00E81B1C" w:rsidRDefault="00E81B1C" w:rsidP="00E81B1C">
      <w:pPr>
        <w:pStyle w:val="NormalWeb"/>
        <w:shd w:val="clear" w:color="auto" w:fill="FFFFFF"/>
        <w:spacing w:after="0" w:line="360" w:lineRule="auto"/>
        <w:jc w:val="both"/>
        <w:rPr>
          <w:rFonts w:eastAsiaTheme="minorHAnsi"/>
          <w:b/>
          <w:szCs w:val="28"/>
          <w:lang w:val="en-US" w:eastAsia="en-US"/>
        </w:rPr>
      </w:pPr>
      <w:r w:rsidRPr="00E81B1C">
        <w:rPr>
          <w:rFonts w:eastAsiaTheme="minorHAnsi"/>
          <w:b/>
          <w:szCs w:val="28"/>
          <w:lang w:val="en-US" w:eastAsia="en-US"/>
        </w:rPr>
        <w:lastRenderedPageBreak/>
        <w:t>CONCLUSION</w:t>
      </w:r>
    </w:p>
    <w:p w:rsidR="00E81B1C" w:rsidRPr="00E81B1C" w:rsidRDefault="00E81B1C" w:rsidP="00E81B1C">
      <w:pPr>
        <w:pStyle w:val="NormalWeb"/>
        <w:shd w:val="clear" w:color="auto" w:fill="FFFFFF"/>
        <w:spacing w:after="0" w:line="360" w:lineRule="auto"/>
        <w:ind w:firstLine="851"/>
        <w:jc w:val="both"/>
        <w:rPr>
          <w:rFonts w:eastAsiaTheme="minorHAnsi"/>
          <w:sz w:val="20"/>
          <w:szCs w:val="28"/>
          <w:lang w:val="uz-Cyrl-UZ" w:eastAsia="en-US"/>
        </w:rPr>
      </w:pPr>
      <w:r w:rsidRPr="00E81B1C">
        <w:rPr>
          <w:rFonts w:eastAsiaTheme="minorHAnsi"/>
          <w:sz w:val="20"/>
          <w:szCs w:val="28"/>
          <w:lang w:val="uz-Cyrl-UZ" w:eastAsia="en-US"/>
        </w:rPr>
        <w:t>In conclusion, it should be noted that special attention is paid to improving the living standards of the population, especially the socially vulnerable. In particular, in recent years, many benefits and advantages have been provided in order to take measures to radically improve the system of state support for the elderly and people with disabilities in solving their social problems. These benefits will further improve the living standards of the population.</w:t>
      </w:r>
    </w:p>
    <w:p w:rsidR="00E81B1C" w:rsidRPr="00E81B1C" w:rsidRDefault="00E81B1C" w:rsidP="00E81B1C">
      <w:pPr>
        <w:pStyle w:val="NormalWeb"/>
        <w:shd w:val="clear" w:color="auto" w:fill="FFFFFF"/>
        <w:spacing w:before="0" w:beforeAutospacing="0" w:after="0" w:afterAutospacing="0" w:line="360" w:lineRule="auto"/>
        <w:rPr>
          <w:rFonts w:eastAsiaTheme="minorHAnsi"/>
          <w:b/>
          <w:szCs w:val="28"/>
          <w:lang w:val="en-US" w:eastAsia="en-US"/>
        </w:rPr>
      </w:pPr>
      <w:r w:rsidRPr="00E81B1C">
        <w:rPr>
          <w:rFonts w:eastAsiaTheme="minorHAnsi"/>
          <w:b/>
          <w:szCs w:val="28"/>
          <w:lang w:val="en-US" w:eastAsia="en-US"/>
        </w:rPr>
        <w:t xml:space="preserve">REFERENCES </w:t>
      </w:r>
    </w:p>
    <w:p w:rsidR="00E81B1C" w:rsidRPr="00E81B1C" w:rsidRDefault="00E81B1C" w:rsidP="00E81B1C">
      <w:pPr>
        <w:shd w:val="clear" w:color="auto" w:fill="FFFFFF"/>
        <w:spacing w:after="0" w:line="360" w:lineRule="auto"/>
        <w:ind w:left="360"/>
        <w:outlineLvl w:val="0"/>
        <w:rPr>
          <w:rFonts w:ascii="Times New Roman" w:eastAsia="Times New Roman" w:hAnsi="Times New Roman" w:cs="Times New Roman"/>
          <w:color w:val="333333"/>
          <w:kern w:val="36"/>
          <w:sz w:val="20"/>
          <w:szCs w:val="28"/>
          <w:bdr w:val="none" w:sz="0" w:space="0" w:color="auto" w:frame="1"/>
          <w:lang w:val="uz-Cyrl-UZ" w:eastAsia="ru-RU"/>
        </w:rPr>
      </w:pPr>
      <w:r w:rsidRPr="00E81B1C">
        <w:rPr>
          <w:rFonts w:ascii="Times New Roman" w:eastAsia="Times New Roman" w:hAnsi="Times New Roman" w:cs="Times New Roman"/>
          <w:color w:val="333333"/>
          <w:kern w:val="36"/>
          <w:sz w:val="20"/>
          <w:szCs w:val="28"/>
          <w:bdr w:val="none" w:sz="0" w:space="0" w:color="auto" w:frame="1"/>
          <w:lang w:val="uz-Cyrl-UZ" w:eastAsia="ru-RU"/>
        </w:rPr>
        <w:t>1. Tursunov Y., Usmonova M. Social security law. - Tashkent .: 2004.</w:t>
      </w:r>
    </w:p>
    <w:p w:rsidR="00E81B1C" w:rsidRPr="00E81B1C" w:rsidRDefault="00E81B1C" w:rsidP="00E81B1C">
      <w:pPr>
        <w:shd w:val="clear" w:color="auto" w:fill="FFFFFF"/>
        <w:spacing w:after="0" w:line="360" w:lineRule="auto"/>
        <w:ind w:left="360"/>
        <w:outlineLvl w:val="0"/>
        <w:rPr>
          <w:rFonts w:ascii="Times New Roman" w:eastAsia="Times New Roman" w:hAnsi="Times New Roman" w:cs="Times New Roman"/>
          <w:color w:val="333333"/>
          <w:kern w:val="36"/>
          <w:sz w:val="20"/>
          <w:szCs w:val="28"/>
          <w:bdr w:val="none" w:sz="0" w:space="0" w:color="auto" w:frame="1"/>
          <w:lang w:val="uz-Cyrl-UZ" w:eastAsia="ru-RU"/>
        </w:rPr>
      </w:pPr>
      <w:r w:rsidRPr="00E81B1C">
        <w:rPr>
          <w:rFonts w:ascii="Times New Roman" w:eastAsia="Times New Roman" w:hAnsi="Times New Roman" w:cs="Times New Roman"/>
          <w:color w:val="333333"/>
          <w:kern w:val="36"/>
          <w:sz w:val="20"/>
          <w:szCs w:val="28"/>
          <w:bdr w:val="none" w:sz="0" w:space="0" w:color="auto" w:frame="1"/>
          <w:lang w:val="uz-Cyrl-UZ" w:eastAsia="ru-RU"/>
        </w:rPr>
        <w:t>2. The Constitution of the Republic of Uzbekistan. –T .: Uzbekistan, 2015.</w:t>
      </w:r>
    </w:p>
    <w:p w:rsidR="00E81B1C" w:rsidRPr="00E81B1C" w:rsidRDefault="00E81B1C" w:rsidP="00E81B1C">
      <w:pPr>
        <w:shd w:val="clear" w:color="auto" w:fill="FFFFFF"/>
        <w:spacing w:after="0" w:line="360" w:lineRule="auto"/>
        <w:ind w:left="360"/>
        <w:outlineLvl w:val="0"/>
        <w:rPr>
          <w:rFonts w:ascii="Times New Roman" w:eastAsia="Times New Roman" w:hAnsi="Times New Roman" w:cs="Times New Roman"/>
          <w:color w:val="333333"/>
          <w:kern w:val="36"/>
          <w:sz w:val="20"/>
          <w:szCs w:val="28"/>
          <w:bdr w:val="none" w:sz="0" w:space="0" w:color="auto" w:frame="1"/>
          <w:lang w:val="uz-Cyrl-UZ" w:eastAsia="ru-RU"/>
        </w:rPr>
      </w:pPr>
      <w:r w:rsidRPr="00E81B1C">
        <w:rPr>
          <w:rFonts w:ascii="Times New Roman" w:eastAsia="Times New Roman" w:hAnsi="Times New Roman" w:cs="Times New Roman"/>
          <w:color w:val="333333"/>
          <w:kern w:val="36"/>
          <w:sz w:val="20"/>
          <w:szCs w:val="28"/>
          <w:bdr w:val="none" w:sz="0" w:space="0" w:color="auto" w:frame="1"/>
          <w:lang w:val="uz-Cyrl-UZ" w:eastAsia="ru-RU"/>
        </w:rPr>
        <w:t>3. Labor Code of the Republic of Uzbekistan. –T .: Uzbekistan. 2018</w:t>
      </w:r>
    </w:p>
    <w:p w:rsidR="00E81B1C" w:rsidRPr="001E17F9" w:rsidRDefault="00E81B1C" w:rsidP="00E81B1C">
      <w:pPr>
        <w:shd w:val="clear" w:color="auto" w:fill="FFFFFF"/>
        <w:spacing w:after="0" w:line="360" w:lineRule="auto"/>
        <w:ind w:left="360"/>
        <w:outlineLvl w:val="0"/>
        <w:rPr>
          <w:lang w:val="uz-Latn-UZ"/>
        </w:rPr>
      </w:pPr>
      <w:r w:rsidRPr="00E81B1C">
        <w:rPr>
          <w:rFonts w:ascii="Times New Roman" w:eastAsia="Times New Roman" w:hAnsi="Times New Roman" w:cs="Times New Roman"/>
          <w:color w:val="333333"/>
          <w:kern w:val="36"/>
          <w:sz w:val="20"/>
          <w:szCs w:val="28"/>
          <w:bdr w:val="none" w:sz="0" w:space="0" w:color="auto" w:frame="1"/>
          <w:lang w:val="uz-Cyrl-UZ" w:eastAsia="ru-RU"/>
        </w:rPr>
        <w:t>4. No. PF-5270 of December 1, 2017 “On measures to radically improve the system of state support of persons with disabilities</w:t>
      </w:r>
      <w:r w:rsidRPr="001E17F9">
        <w:rPr>
          <w:rFonts w:ascii="Times New Roman" w:eastAsia="Times New Roman" w:hAnsi="Times New Roman" w:cs="Times New Roman"/>
          <w:color w:val="333333"/>
          <w:kern w:val="36"/>
          <w:sz w:val="28"/>
          <w:szCs w:val="28"/>
          <w:bdr w:val="none" w:sz="0" w:space="0" w:color="auto" w:frame="1"/>
          <w:lang w:val="uz-Cyrl-UZ" w:eastAsia="ru-RU"/>
        </w:rPr>
        <w:t>”</w:t>
      </w:r>
    </w:p>
    <w:p w:rsidR="00734949" w:rsidRDefault="00734949" w:rsidP="00AD345C">
      <w:pPr>
        <w:spacing w:after="0" w:line="240" w:lineRule="auto"/>
        <w:rPr>
          <w:rFonts w:ascii="Times New Roman" w:eastAsia="MS Mincho" w:hAnsi="Times New Roman" w:cs="Times New Roman"/>
          <w:sz w:val="20"/>
          <w:lang w:val="en-US" w:eastAsia="en-US" w:bidi="ar-SA"/>
        </w:rPr>
      </w:pPr>
    </w:p>
    <w:sectPr w:rsidR="00734949" w:rsidSect="00E81B1C">
      <w:headerReference w:type="even" r:id="rId9"/>
      <w:headerReference w:type="default" r:id="rId10"/>
      <w:footerReference w:type="default" r:id="rId11"/>
      <w:headerReference w:type="first" r:id="rId12"/>
      <w:type w:val="continuous"/>
      <w:pgSz w:w="11907" w:h="16839" w:code="9"/>
      <w:pgMar w:top="630" w:right="1440" w:bottom="540" w:left="1440" w:header="180" w:footer="557"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EBF" w:rsidRDefault="00711EBF" w:rsidP="004807A1">
      <w:pPr>
        <w:spacing w:after="0" w:line="240" w:lineRule="auto"/>
      </w:pPr>
      <w:r>
        <w:separator/>
      </w:r>
    </w:p>
  </w:endnote>
  <w:endnote w:type="continuationSeparator" w:id="1">
    <w:p w:rsidR="00711EBF" w:rsidRDefault="00711EBF" w:rsidP="00480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470"/>
      <w:gridCol w:w="2773"/>
    </w:tblGrid>
    <w:tr w:rsidR="00EB1F2C">
      <w:trPr>
        <w:trHeight w:val="360"/>
      </w:trPr>
      <w:tc>
        <w:tcPr>
          <w:tcW w:w="3500" w:type="pct"/>
        </w:tcPr>
        <w:p w:rsidR="00EB1F2C" w:rsidRDefault="00DD64F3" w:rsidP="00367094">
          <w:pPr>
            <w:pStyle w:val="Footer"/>
          </w:pPr>
          <w:hyperlink r:id="rId1" w:history="1">
            <w:r w:rsidR="009103E7" w:rsidRPr="004B72CC">
              <w:rPr>
                <w:rStyle w:val="Hyperlink"/>
              </w:rPr>
              <w:t>www.iejrd.com</w:t>
            </w:r>
          </w:hyperlink>
          <w:r w:rsidR="009103E7">
            <w:t xml:space="preserve">                                </w:t>
          </w:r>
          <w:r w:rsidR="009103E7" w:rsidRPr="009103E7">
            <w:rPr>
              <w:b/>
              <w:color w:val="C00000"/>
            </w:rPr>
            <w:t>E-ISSN : 2349-0721</w:t>
          </w:r>
          <w:r w:rsidR="009103E7">
            <w:t xml:space="preserve">    </w:t>
          </w:r>
        </w:p>
      </w:tc>
      <w:tc>
        <w:tcPr>
          <w:tcW w:w="1500" w:type="pct"/>
          <w:shd w:val="clear" w:color="auto" w:fill="8064A2" w:themeFill="accent4"/>
        </w:tcPr>
        <w:p w:rsidR="00EB1F2C" w:rsidRDefault="00DD64F3">
          <w:pPr>
            <w:pStyle w:val="Footer"/>
            <w:jc w:val="right"/>
            <w:rPr>
              <w:color w:val="FFFFFF" w:themeColor="background1"/>
            </w:rPr>
          </w:pPr>
          <w:fldSimple w:instr=" PAGE    \* MERGEFORMAT ">
            <w:r w:rsidR="00E81B1C" w:rsidRPr="00E81B1C">
              <w:rPr>
                <w:noProof/>
                <w:color w:val="FFFFFF" w:themeColor="background1"/>
              </w:rPr>
              <w:t>3</w:t>
            </w:r>
          </w:fldSimple>
        </w:p>
      </w:tc>
    </w:tr>
  </w:tbl>
  <w:p w:rsidR="009103E7" w:rsidRPr="00BC2F0A" w:rsidRDefault="009103E7" w:rsidP="00BC2F0A">
    <w:pPr>
      <w:pStyle w:val="Footer"/>
      <w:rPr>
        <w:sz w:val="14"/>
      </w:rPr>
    </w:pPr>
    <w:r>
      <w:t xml:space="preserve">                        </w:t>
    </w:r>
    <w:r w:rsidR="00BC2F0A">
      <w:t xml:space="preserve">                     </w:t>
    </w:r>
    <w:r w:rsidR="00BC2F0A" w:rsidRPr="00BC2F0A">
      <w:rPr>
        <w:b/>
        <w:color w:val="4F6228" w:themeColor="accent3" w:themeShade="80"/>
      </w:rPr>
      <w:t>SJIF: 6.549  / ICIPPS20.IEJRD.COM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EBF" w:rsidRDefault="00711EBF" w:rsidP="004807A1">
      <w:pPr>
        <w:spacing w:after="0" w:line="240" w:lineRule="auto"/>
      </w:pPr>
      <w:r>
        <w:separator/>
      </w:r>
    </w:p>
  </w:footnote>
  <w:footnote w:type="continuationSeparator" w:id="1">
    <w:p w:rsidR="00711EBF" w:rsidRDefault="00711EBF" w:rsidP="004807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Default="00DD64F3">
    <w:pPr>
      <w:pStyle w:val="Header"/>
    </w:pPr>
    <w:r w:rsidRPr="00DD64F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12600" o:spid="_x0000_s2090" type="#_x0000_t136" style="position:absolute;margin-left:0;margin-top:0;width:477.25pt;height:159.05pt;rotation:315;z-index:-251640832;mso-position-horizontal:center;mso-position-horizontal-relative:margin;mso-position-vertical:center;mso-position-vertical-relative:margin" o:allowincell="f" fillcolor="silver" stroked="f">
          <v:fill opacity=".5"/>
          <v:textpath style="font-family:&quot;Calibri&quot;;font-size:1pt" string="ICIPPS-20"/>
          <w10:wrap anchorx="margin" anchory="margin"/>
        </v:shape>
      </w:pict>
    </w:r>
    <w:r>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7" o:spid="_x0000_s2087" type="#_x0000_t75" style="position:absolute;margin-left:0;margin-top:0;width:228.1pt;height:144.1pt;z-index:-25164492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2657384" o:spid="_x0000_s2069" type="#_x0000_t75" style="position:absolute;margin-left:0;margin-top:0;width:456.25pt;height:288.25pt;z-index:-251649024;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1187667" o:spid="_x0000_s2058" type="#_x0000_t75" style="position:absolute;margin-left:0;margin-top:0;width:240pt;height:240pt;z-index:-251651072;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2969589" o:spid="_x0000_s2056" type="#_x0000_t75" style="position:absolute;margin-left:0;margin-top:0;width:240pt;height:240pt;z-index:-251653120;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11212713" o:spid="_x0000_s2054" type="#_x0000_t75" style="position:absolute;margin-left:0;margin-top:0;width:240pt;height:240pt;z-index:-251655168;mso-position-horizontal:center;mso-position-horizontal-relative:margin;mso-position-vertical:center;mso-position-vertical-relative:margin" o:allowincell="f">
          <v:imagedata r:id="rId2" o:title="IEJRD" gain="19661f" blacklevel="22938f"/>
          <w10:wrap anchorx="margin" anchory="margin"/>
        </v:shape>
      </w:pict>
    </w:r>
    <w:r w:rsidRPr="00DD64F3">
      <w:rPr>
        <w:noProof/>
      </w:rPr>
      <w:pict>
        <v:shape id="WordPictureWatermark74881900" o:spid="_x0000_s2052" type="#_x0000_t75" style="position:absolute;margin-left:0;margin-top:0;width:442.4pt;height:291pt;z-index:-251657216;mso-position-horizontal:center;mso-position-horizontal-relative:margin;mso-position-vertical:center;mso-position-vertical-relative:margin" o:allowincell="f">
          <v:imagedata r:id="rId3" o:title="nad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F0A" w:rsidRPr="00BC2F0A" w:rsidRDefault="00BC2F0A" w:rsidP="009A0361">
    <w:pPr>
      <w:pStyle w:val="Header"/>
      <w:tabs>
        <w:tab w:val="left" w:pos="2580"/>
        <w:tab w:val="left" w:pos="2985"/>
      </w:tabs>
      <w:spacing w:line="276" w:lineRule="auto"/>
      <w:jc w:val="center"/>
      <w:rPr>
        <w:rFonts w:ascii="Copperplate Gothic Bold" w:hAnsi="Copperplate Gothic Bold"/>
        <w:color w:val="1F497D" w:themeColor="text2"/>
        <w:sz w:val="24"/>
      </w:rPr>
    </w:pPr>
    <w:r w:rsidRPr="00BC2F0A">
      <w:rPr>
        <w:rStyle w:val="Strong"/>
        <w:rFonts w:ascii="Copperplate Gothic Bold" w:hAnsi="Copperplate Gothic Bold"/>
        <w:color w:val="FF0000"/>
        <w:sz w:val="25"/>
        <w:szCs w:val="25"/>
        <w:shd w:val="clear" w:color="auto" w:fill="FFFFFF"/>
      </w:rPr>
      <w:t>I</w:t>
    </w:r>
    <w:r w:rsidRPr="00BC2F0A">
      <w:rPr>
        <w:rStyle w:val="Strong"/>
        <w:rFonts w:ascii="Copperplate Gothic Bold" w:hAnsi="Copperplate Gothic Bold"/>
        <w:color w:val="666666"/>
        <w:sz w:val="25"/>
        <w:szCs w:val="25"/>
        <w:shd w:val="clear" w:color="auto" w:fill="FFFFFF"/>
      </w:rPr>
      <w:t xml:space="preserve">nternational </w:t>
    </w:r>
    <w:r w:rsidRPr="00BC2F0A">
      <w:rPr>
        <w:rStyle w:val="Strong"/>
        <w:rFonts w:ascii="Copperplate Gothic Bold" w:hAnsi="Copperplate Gothic Bold"/>
        <w:color w:val="FF0000"/>
        <w:sz w:val="25"/>
        <w:szCs w:val="25"/>
        <w:shd w:val="clear" w:color="auto" w:fill="FFFFFF"/>
      </w:rPr>
      <w:t>C</w:t>
    </w:r>
    <w:r w:rsidRPr="00BC2F0A">
      <w:rPr>
        <w:rStyle w:val="Strong"/>
        <w:rFonts w:ascii="Copperplate Gothic Bold" w:hAnsi="Copperplate Gothic Bold"/>
        <w:color w:val="666666"/>
        <w:sz w:val="25"/>
        <w:szCs w:val="25"/>
        <w:shd w:val="clear" w:color="auto" w:fill="FFFFFF"/>
      </w:rPr>
      <w:t xml:space="preserve">onference </w:t>
    </w:r>
    <w:r w:rsidRPr="00BC2F0A">
      <w:rPr>
        <w:rStyle w:val="Strong"/>
        <w:rFonts w:ascii="Copperplate Gothic Bold" w:hAnsi="Copperplate Gothic Bold"/>
        <w:color w:val="FF0000"/>
        <w:sz w:val="25"/>
        <w:szCs w:val="25"/>
        <w:shd w:val="clear" w:color="auto" w:fill="FFFFFF"/>
      </w:rPr>
      <w:t>O</w:t>
    </w:r>
    <w:r w:rsidRPr="00BC2F0A">
      <w:rPr>
        <w:rStyle w:val="Strong"/>
        <w:rFonts w:ascii="Copperplate Gothic Bold" w:hAnsi="Copperplate Gothic Bold"/>
        <w:color w:val="666666"/>
        <w:sz w:val="25"/>
        <w:szCs w:val="25"/>
        <w:shd w:val="clear" w:color="auto" w:fill="FFFFFF"/>
      </w:rPr>
      <w:t xml:space="preserve">n </w:t>
    </w:r>
    <w:r w:rsidRPr="00BC2F0A">
      <w:rPr>
        <w:rStyle w:val="Strong"/>
        <w:rFonts w:ascii="Copperplate Gothic Bold" w:hAnsi="Copperplate Gothic Bold"/>
        <w:color w:val="FF0000"/>
        <w:sz w:val="25"/>
        <w:szCs w:val="25"/>
        <w:shd w:val="clear" w:color="auto" w:fill="FFFFFF"/>
      </w:rPr>
      <w:t>I</w:t>
    </w:r>
    <w:r w:rsidRPr="00BC2F0A">
      <w:rPr>
        <w:rStyle w:val="Strong"/>
        <w:rFonts w:ascii="Copperplate Gothic Bold" w:hAnsi="Copperplate Gothic Bold"/>
        <w:color w:val="666666"/>
        <w:sz w:val="25"/>
        <w:szCs w:val="25"/>
        <w:shd w:val="clear" w:color="auto" w:fill="FFFFFF"/>
      </w:rPr>
      <w:t xml:space="preserve">nnovation </w:t>
    </w:r>
    <w:r w:rsidRPr="00BC2F0A">
      <w:rPr>
        <w:rStyle w:val="Strong"/>
        <w:rFonts w:ascii="Copperplate Gothic Bold" w:hAnsi="Copperplate Gothic Bold"/>
        <w:color w:val="FF0000"/>
        <w:sz w:val="25"/>
        <w:szCs w:val="25"/>
        <w:shd w:val="clear" w:color="auto" w:fill="FFFFFF"/>
      </w:rPr>
      <w:t>P</w:t>
    </w:r>
    <w:r w:rsidRPr="00BC2F0A">
      <w:rPr>
        <w:rStyle w:val="Strong"/>
        <w:rFonts w:ascii="Copperplate Gothic Bold" w:hAnsi="Copperplate Gothic Bold"/>
        <w:color w:val="666666"/>
        <w:sz w:val="25"/>
        <w:szCs w:val="25"/>
        <w:shd w:val="clear" w:color="auto" w:fill="FFFFFF"/>
      </w:rPr>
      <w:t xml:space="preserve">erspectives, </w:t>
    </w:r>
    <w:r w:rsidRPr="00BC2F0A">
      <w:rPr>
        <w:rStyle w:val="Strong"/>
        <w:rFonts w:ascii="Copperplate Gothic Bold" w:hAnsi="Copperplate Gothic Bold"/>
        <w:color w:val="FF0000"/>
        <w:sz w:val="25"/>
        <w:szCs w:val="25"/>
        <w:shd w:val="clear" w:color="auto" w:fill="FFFFFF"/>
      </w:rPr>
      <w:t>P</w:t>
    </w:r>
    <w:r w:rsidRPr="00BC2F0A">
      <w:rPr>
        <w:rStyle w:val="Strong"/>
        <w:rFonts w:ascii="Copperplate Gothic Bold" w:hAnsi="Copperplate Gothic Bold"/>
        <w:color w:val="666666"/>
        <w:sz w:val="25"/>
        <w:szCs w:val="25"/>
        <w:shd w:val="clear" w:color="auto" w:fill="FFFFFF"/>
      </w:rPr>
      <w:t xml:space="preserve">sychology </w:t>
    </w:r>
    <w:r w:rsidRPr="00BC2F0A">
      <w:rPr>
        <w:rStyle w:val="Strong"/>
        <w:rFonts w:ascii="Copperplate Gothic Bold" w:hAnsi="Copperplate Gothic Bold"/>
        <w:color w:val="FF0000"/>
        <w:sz w:val="25"/>
        <w:szCs w:val="25"/>
        <w:shd w:val="clear" w:color="auto" w:fill="FFFFFF"/>
      </w:rPr>
      <w:t>A</w:t>
    </w:r>
    <w:r w:rsidRPr="00BC2F0A">
      <w:rPr>
        <w:rStyle w:val="Strong"/>
        <w:rFonts w:ascii="Copperplate Gothic Bold" w:hAnsi="Copperplate Gothic Bold"/>
        <w:color w:val="666666"/>
        <w:sz w:val="25"/>
        <w:szCs w:val="25"/>
        <w:shd w:val="clear" w:color="auto" w:fill="FFFFFF"/>
      </w:rPr>
      <w:t xml:space="preserve">nd </w:t>
    </w:r>
    <w:r w:rsidRPr="00BC2F0A">
      <w:rPr>
        <w:rStyle w:val="Strong"/>
        <w:rFonts w:ascii="Copperplate Gothic Bold" w:hAnsi="Copperplate Gothic Bold"/>
        <w:color w:val="FF0000"/>
        <w:sz w:val="25"/>
        <w:szCs w:val="25"/>
        <w:shd w:val="clear" w:color="auto" w:fill="FFFFFF"/>
      </w:rPr>
      <w:t>S</w:t>
    </w:r>
    <w:r w:rsidRPr="00BC2F0A">
      <w:rPr>
        <w:rStyle w:val="Strong"/>
        <w:rFonts w:ascii="Copperplate Gothic Bold" w:hAnsi="Copperplate Gothic Bold"/>
        <w:color w:val="666666"/>
        <w:sz w:val="25"/>
        <w:szCs w:val="25"/>
        <w:shd w:val="clear" w:color="auto" w:fill="FFFFFF"/>
      </w:rPr>
      <w:t xml:space="preserve">ocial </w:t>
    </w:r>
    <w:r w:rsidRPr="00BC2F0A">
      <w:rPr>
        <w:rStyle w:val="Strong"/>
        <w:rFonts w:ascii="Copperplate Gothic Bold" w:hAnsi="Copperplate Gothic Bold"/>
        <w:color w:val="FF0000"/>
        <w:sz w:val="25"/>
        <w:szCs w:val="25"/>
        <w:shd w:val="clear" w:color="auto" w:fill="FFFFFF"/>
      </w:rPr>
      <w:t>S</w:t>
    </w:r>
    <w:r w:rsidRPr="00BC2F0A">
      <w:rPr>
        <w:rStyle w:val="Strong"/>
        <w:rFonts w:ascii="Copperplate Gothic Bold" w:hAnsi="Copperplate Gothic Bold"/>
        <w:color w:val="666666"/>
        <w:sz w:val="25"/>
        <w:szCs w:val="25"/>
        <w:shd w:val="clear" w:color="auto" w:fill="FFFFFF"/>
      </w:rPr>
      <w:t>tudies</w:t>
    </w:r>
    <w:r w:rsidRPr="00BC2F0A">
      <w:rPr>
        <w:rFonts w:ascii="Copperplate Gothic Bold" w:hAnsi="Copperplate Gothic Bold"/>
        <w:color w:val="1F497D" w:themeColor="text2"/>
        <w:sz w:val="24"/>
      </w:rPr>
      <w:t xml:space="preserve"> </w:t>
    </w:r>
  </w:p>
  <w:p w:rsidR="001706C9" w:rsidRPr="00734949" w:rsidRDefault="001706C9" w:rsidP="009A0361">
    <w:pPr>
      <w:pStyle w:val="Header"/>
      <w:tabs>
        <w:tab w:val="left" w:pos="2580"/>
        <w:tab w:val="left" w:pos="2985"/>
      </w:tabs>
      <w:spacing w:line="276" w:lineRule="auto"/>
      <w:jc w:val="center"/>
      <w:rPr>
        <w:rFonts w:ascii="Copperplate Gothic Bold" w:hAnsi="Copperplate Gothic Bold"/>
        <w:color w:val="FF0000"/>
        <w:sz w:val="24"/>
      </w:rPr>
    </w:pPr>
    <w:r>
      <w:rPr>
        <w:rFonts w:ascii="Copperplate Gothic Bold" w:hAnsi="Copperplate Gothic Bold"/>
        <w:color w:val="1F497D" w:themeColor="text2"/>
        <w:sz w:val="24"/>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Default="00DD64F3">
    <w:pPr>
      <w:pStyle w:val="Header"/>
    </w:pPr>
    <w:r w:rsidRPr="00DD64F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12599" o:spid="_x0000_s2089" type="#_x0000_t136" style="position:absolute;margin-left:0;margin-top:0;width:477.25pt;height:159.05pt;rotation:315;z-index:-251642880;mso-position-horizontal:center;mso-position-horizontal-relative:margin;mso-position-vertical:center;mso-position-vertical-relative:margin" o:allowincell="f" fillcolor="silver" stroked="f">
          <v:fill opacity=".5"/>
          <v:textpath style="font-family:&quot;Calibri&quot;;font-size:1pt" string="ICIPPS-20"/>
          <w10:wrap anchorx="margin" anchory="margin"/>
        </v:shape>
      </w:pict>
    </w:r>
    <w:r>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6" o:spid="_x0000_s2086" type="#_x0000_t75" style="position:absolute;margin-left:0;margin-top:0;width:228.1pt;height:144.1pt;z-index:-251645952;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2657383" o:spid="_x0000_s2068" type="#_x0000_t75" style="position:absolute;margin-left:0;margin-top:0;width:456.25pt;height:288.25pt;z-index:-251650048;mso-position-horizontal:center;mso-position-horizontal-relative:margin;mso-position-vertical:center;mso-position-vertical-relative:margin" o:allowincell="f">
          <v:imagedata r:id="rId2" o:title="Untitled-1" gain="19661f" blacklevel="22938f"/>
          <w10:wrap anchorx="margin" anchory="margin"/>
        </v:shape>
      </w:pict>
    </w:r>
    <w:r>
      <w:rPr>
        <w:noProof/>
        <w:lang w:val="en-US" w:eastAsia="en-US" w:bidi="ar-SA"/>
      </w:rPr>
      <w:pict>
        <v:shape id="WordPictureWatermark1187666" o:spid="_x0000_s2057" type="#_x0000_t75" style="position:absolute;margin-left:0;margin-top:0;width:240pt;height:240pt;z-index:-251652096;mso-position-horizontal:center;mso-position-horizontal-relative:margin;mso-position-vertical:center;mso-position-vertical-relative:margin" o:allowincell="f">
          <v:imagedata r:id="rId3" o:title="IEJRD" gain="19661f" blacklevel="22938f"/>
          <w10:wrap anchorx="margin" anchory="margin"/>
        </v:shape>
      </w:pict>
    </w:r>
    <w:r>
      <w:rPr>
        <w:noProof/>
        <w:lang w:val="en-US" w:eastAsia="en-US" w:bidi="ar-SA"/>
      </w:rPr>
      <w:pict>
        <v:shape id="WordPictureWatermark2969588" o:spid="_x0000_s2055" type="#_x0000_t75" style="position:absolute;margin-left:0;margin-top:0;width:240pt;height:240pt;z-index:-251654144;mso-position-horizontal:center;mso-position-horizontal-relative:margin;mso-position-vertical:center;mso-position-vertical-relative:margin" o:allowincell="f">
          <v:imagedata r:id="rId4" o:title="IEJRD" gain="19661f" blacklevel="22938f"/>
          <w10:wrap anchorx="margin" anchory="margin"/>
        </v:shape>
      </w:pict>
    </w:r>
    <w:r>
      <w:rPr>
        <w:noProof/>
        <w:lang w:val="en-US" w:eastAsia="en-US" w:bidi="ar-SA"/>
      </w:rPr>
      <w:pict>
        <v:shape id="WordPictureWatermark11212712" o:spid="_x0000_s2053" type="#_x0000_t75" style="position:absolute;margin-left:0;margin-top:0;width:240pt;height:240pt;z-index:-251656192;mso-position-horizontal:center;mso-position-horizontal-relative:margin;mso-position-vertical:center;mso-position-vertical-relative:margin" o:allowincell="f">
          <v:imagedata r:id="rId5" o:title="IEJRD" gain="19661f" blacklevel="22938f"/>
          <w10:wrap anchorx="margin" anchory="margin"/>
        </v:shape>
      </w:pict>
    </w:r>
    <w:r w:rsidRPr="00DD64F3">
      <w:rPr>
        <w:noProof/>
      </w:rPr>
      <w:pict>
        <v:shape id="WordPictureWatermark74881899" o:spid="_x0000_s2051" type="#_x0000_t75" style="position:absolute;margin-left:0;margin-top:0;width:442.4pt;height:291pt;z-index:-251658240;mso-position-horizontal:center;mso-position-horizontal-relative:margin;mso-position-vertical:center;mso-position-vertical-relative:margin" o:allowincell="f">
          <v:imagedata r:id="rId6" o:title="nad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AF1"/>
    <w:multiLevelType w:val="hybridMultilevel"/>
    <w:tmpl w:val="000041BB"/>
    <w:lvl w:ilvl="0" w:tplc="000026E9">
      <w:start w:val="7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A57827"/>
    <w:multiLevelType w:val="multilevel"/>
    <w:tmpl w:val="ECE21F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23E2E4D"/>
    <w:multiLevelType w:val="multilevel"/>
    <w:tmpl w:val="92FE7E7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5CD3E11"/>
    <w:multiLevelType w:val="hybridMultilevel"/>
    <w:tmpl w:val="D0B0A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472AD"/>
    <w:multiLevelType w:val="hybridMultilevel"/>
    <w:tmpl w:val="2B98ED14"/>
    <w:lvl w:ilvl="0" w:tplc="9CFAB758">
      <w:start w:val="1"/>
      <w:numFmt w:val="decimal"/>
      <w:lvlText w:val="(%1)"/>
      <w:lvlJc w:val="left"/>
      <w:pPr>
        <w:tabs>
          <w:tab w:val="num" w:pos="720"/>
        </w:tabs>
        <w:ind w:left="720" w:hanging="360"/>
      </w:pPr>
    </w:lvl>
    <w:lvl w:ilvl="1" w:tplc="3940BBDE" w:tentative="1">
      <w:start w:val="1"/>
      <w:numFmt w:val="decimal"/>
      <w:lvlText w:val="(%2)"/>
      <w:lvlJc w:val="left"/>
      <w:pPr>
        <w:tabs>
          <w:tab w:val="num" w:pos="1440"/>
        </w:tabs>
        <w:ind w:left="1440" w:hanging="360"/>
      </w:pPr>
    </w:lvl>
    <w:lvl w:ilvl="2" w:tplc="C0CE2B64" w:tentative="1">
      <w:start w:val="1"/>
      <w:numFmt w:val="decimal"/>
      <w:lvlText w:val="(%3)"/>
      <w:lvlJc w:val="left"/>
      <w:pPr>
        <w:tabs>
          <w:tab w:val="num" w:pos="2160"/>
        </w:tabs>
        <w:ind w:left="2160" w:hanging="360"/>
      </w:pPr>
    </w:lvl>
    <w:lvl w:ilvl="3" w:tplc="0D0E2770" w:tentative="1">
      <w:start w:val="1"/>
      <w:numFmt w:val="decimal"/>
      <w:lvlText w:val="(%4)"/>
      <w:lvlJc w:val="left"/>
      <w:pPr>
        <w:tabs>
          <w:tab w:val="num" w:pos="2880"/>
        </w:tabs>
        <w:ind w:left="2880" w:hanging="360"/>
      </w:pPr>
    </w:lvl>
    <w:lvl w:ilvl="4" w:tplc="62723A70" w:tentative="1">
      <w:start w:val="1"/>
      <w:numFmt w:val="decimal"/>
      <w:lvlText w:val="(%5)"/>
      <w:lvlJc w:val="left"/>
      <w:pPr>
        <w:tabs>
          <w:tab w:val="num" w:pos="3600"/>
        </w:tabs>
        <w:ind w:left="3600" w:hanging="360"/>
      </w:pPr>
    </w:lvl>
    <w:lvl w:ilvl="5" w:tplc="69BCB10A" w:tentative="1">
      <w:start w:val="1"/>
      <w:numFmt w:val="decimal"/>
      <w:lvlText w:val="(%6)"/>
      <w:lvlJc w:val="left"/>
      <w:pPr>
        <w:tabs>
          <w:tab w:val="num" w:pos="4320"/>
        </w:tabs>
        <w:ind w:left="4320" w:hanging="360"/>
      </w:pPr>
    </w:lvl>
    <w:lvl w:ilvl="6" w:tplc="69DEEB84" w:tentative="1">
      <w:start w:val="1"/>
      <w:numFmt w:val="decimal"/>
      <w:lvlText w:val="(%7)"/>
      <w:lvlJc w:val="left"/>
      <w:pPr>
        <w:tabs>
          <w:tab w:val="num" w:pos="5040"/>
        </w:tabs>
        <w:ind w:left="5040" w:hanging="360"/>
      </w:pPr>
    </w:lvl>
    <w:lvl w:ilvl="7" w:tplc="F048AADE" w:tentative="1">
      <w:start w:val="1"/>
      <w:numFmt w:val="decimal"/>
      <w:lvlText w:val="(%8)"/>
      <w:lvlJc w:val="left"/>
      <w:pPr>
        <w:tabs>
          <w:tab w:val="num" w:pos="5760"/>
        </w:tabs>
        <w:ind w:left="5760" w:hanging="360"/>
      </w:pPr>
    </w:lvl>
    <w:lvl w:ilvl="8" w:tplc="9104EB8E" w:tentative="1">
      <w:start w:val="1"/>
      <w:numFmt w:val="decimal"/>
      <w:lvlText w:val="(%9)"/>
      <w:lvlJc w:val="left"/>
      <w:pPr>
        <w:tabs>
          <w:tab w:val="num" w:pos="6480"/>
        </w:tabs>
        <w:ind w:left="6480" w:hanging="360"/>
      </w:pPr>
    </w:lvl>
  </w:abstractNum>
  <w:abstractNum w:abstractNumId="5">
    <w:nsid w:val="0C415325"/>
    <w:multiLevelType w:val="hybridMultilevel"/>
    <w:tmpl w:val="DA14E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C694B"/>
    <w:multiLevelType w:val="hybridMultilevel"/>
    <w:tmpl w:val="76089788"/>
    <w:lvl w:ilvl="0" w:tplc="E1C4DA90">
      <w:start w:val="1"/>
      <w:numFmt w:val="decimal"/>
      <w:lvlText w:val="(%1)"/>
      <w:lvlJc w:val="left"/>
      <w:pPr>
        <w:tabs>
          <w:tab w:val="num" w:pos="720"/>
        </w:tabs>
        <w:ind w:left="720" w:hanging="360"/>
      </w:pPr>
    </w:lvl>
    <w:lvl w:ilvl="1" w:tplc="8474C35C" w:tentative="1">
      <w:start w:val="1"/>
      <w:numFmt w:val="decimal"/>
      <w:lvlText w:val="(%2)"/>
      <w:lvlJc w:val="left"/>
      <w:pPr>
        <w:tabs>
          <w:tab w:val="num" w:pos="1440"/>
        </w:tabs>
        <w:ind w:left="1440" w:hanging="360"/>
      </w:pPr>
    </w:lvl>
    <w:lvl w:ilvl="2" w:tplc="3F60AA8E" w:tentative="1">
      <w:start w:val="1"/>
      <w:numFmt w:val="decimal"/>
      <w:lvlText w:val="(%3)"/>
      <w:lvlJc w:val="left"/>
      <w:pPr>
        <w:tabs>
          <w:tab w:val="num" w:pos="2160"/>
        </w:tabs>
        <w:ind w:left="2160" w:hanging="360"/>
      </w:pPr>
    </w:lvl>
    <w:lvl w:ilvl="3" w:tplc="816C7BDE" w:tentative="1">
      <w:start w:val="1"/>
      <w:numFmt w:val="decimal"/>
      <w:lvlText w:val="(%4)"/>
      <w:lvlJc w:val="left"/>
      <w:pPr>
        <w:tabs>
          <w:tab w:val="num" w:pos="2880"/>
        </w:tabs>
        <w:ind w:left="2880" w:hanging="360"/>
      </w:pPr>
    </w:lvl>
    <w:lvl w:ilvl="4" w:tplc="969C4948" w:tentative="1">
      <w:start w:val="1"/>
      <w:numFmt w:val="decimal"/>
      <w:lvlText w:val="(%5)"/>
      <w:lvlJc w:val="left"/>
      <w:pPr>
        <w:tabs>
          <w:tab w:val="num" w:pos="3600"/>
        </w:tabs>
        <w:ind w:left="3600" w:hanging="360"/>
      </w:pPr>
    </w:lvl>
    <w:lvl w:ilvl="5" w:tplc="C1B26676" w:tentative="1">
      <w:start w:val="1"/>
      <w:numFmt w:val="decimal"/>
      <w:lvlText w:val="(%6)"/>
      <w:lvlJc w:val="left"/>
      <w:pPr>
        <w:tabs>
          <w:tab w:val="num" w:pos="4320"/>
        </w:tabs>
        <w:ind w:left="4320" w:hanging="360"/>
      </w:pPr>
    </w:lvl>
    <w:lvl w:ilvl="6" w:tplc="497ED330" w:tentative="1">
      <w:start w:val="1"/>
      <w:numFmt w:val="decimal"/>
      <w:lvlText w:val="(%7)"/>
      <w:lvlJc w:val="left"/>
      <w:pPr>
        <w:tabs>
          <w:tab w:val="num" w:pos="5040"/>
        </w:tabs>
        <w:ind w:left="5040" w:hanging="360"/>
      </w:pPr>
    </w:lvl>
    <w:lvl w:ilvl="7" w:tplc="511E6E62" w:tentative="1">
      <w:start w:val="1"/>
      <w:numFmt w:val="decimal"/>
      <w:lvlText w:val="(%8)"/>
      <w:lvlJc w:val="left"/>
      <w:pPr>
        <w:tabs>
          <w:tab w:val="num" w:pos="5760"/>
        </w:tabs>
        <w:ind w:left="5760" w:hanging="360"/>
      </w:pPr>
    </w:lvl>
    <w:lvl w:ilvl="8" w:tplc="08C6E07C" w:tentative="1">
      <w:start w:val="1"/>
      <w:numFmt w:val="decimal"/>
      <w:lvlText w:val="(%9)"/>
      <w:lvlJc w:val="left"/>
      <w:pPr>
        <w:tabs>
          <w:tab w:val="num" w:pos="6480"/>
        </w:tabs>
        <w:ind w:left="6480" w:hanging="360"/>
      </w:pPr>
    </w:lvl>
  </w:abstractNum>
  <w:abstractNum w:abstractNumId="7">
    <w:nsid w:val="16D11067"/>
    <w:multiLevelType w:val="hybridMultilevel"/>
    <w:tmpl w:val="BF8608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8756DA"/>
    <w:multiLevelType w:val="multilevel"/>
    <w:tmpl w:val="9BBAD2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D87FB7"/>
    <w:multiLevelType w:val="hybridMultilevel"/>
    <w:tmpl w:val="7E028656"/>
    <w:lvl w:ilvl="0" w:tplc="A1142DBA">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1ABD05AC"/>
    <w:multiLevelType w:val="hybridMultilevel"/>
    <w:tmpl w:val="EFA8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464970"/>
    <w:multiLevelType w:val="hybridMultilevel"/>
    <w:tmpl w:val="C85ACD2E"/>
    <w:lvl w:ilvl="0" w:tplc="EB362AC2">
      <w:start w:val="1"/>
      <w:numFmt w:val="upperRoman"/>
      <w:suff w:val="space"/>
      <w:lvlText w:val="%1."/>
      <w:lvlJc w:val="right"/>
      <w:pPr>
        <w:ind w:left="1080" w:hanging="6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CE335C"/>
    <w:multiLevelType w:val="hybridMultilevel"/>
    <w:tmpl w:val="2910B132"/>
    <w:lvl w:ilvl="0" w:tplc="90C8EFC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E60B8E"/>
    <w:multiLevelType w:val="hybridMultilevel"/>
    <w:tmpl w:val="F5BE4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B510E"/>
    <w:multiLevelType w:val="hybridMultilevel"/>
    <w:tmpl w:val="88407A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8FD30BB"/>
    <w:multiLevelType w:val="hybridMultilevel"/>
    <w:tmpl w:val="8AE4BCB2"/>
    <w:lvl w:ilvl="0" w:tplc="A866E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38984F59"/>
    <w:multiLevelType w:val="hybridMultilevel"/>
    <w:tmpl w:val="808032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1F7A23"/>
    <w:multiLevelType w:val="hybridMultilevel"/>
    <w:tmpl w:val="99FE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C02738"/>
    <w:multiLevelType w:val="hybridMultilevel"/>
    <w:tmpl w:val="A2729182"/>
    <w:lvl w:ilvl="0" w:tplc="B57836A6">
      <w:start w:val="1"/>
      <w:numFmt w:val="decimal"/>
      <w:lvlText w:val="[%1]"/>
      <w:lvlJc w:val="left"/>
      <w:pPr>
        <w:ind w:left="720" w:hanging="360"/>
      </w:pPr>
      <w:rPr>
        <w:rFonts w:cs="Times New Roman" w:hint="default"/>
      </w:rPr>
    </w:lvl>
    <w:lvl w:ilvl="1" w:tplc="D3505D5E" w:tentative="1">
      <w:start w:val="1"/>
      <w:numFmt w:val="lowerLetter"/>
      <w:lvlText w:val="%2."/>
      <w:lvlJc w:val="left"/>
      <w:pPr>
        <w:ind w:left="1440" w:hanging="360"/>
      </w:pPr>
      <w:rPr>
        <w:rFonts w:cs="Times New Roman"/>
      </w:rPr>
    </w:lvl>
    <w:lvl w:ilvl="2" w:tplc="4EB29538" w:tentative="1">
      <w:start w:val="1"/>
      <w:numFmt w:val="lowerRoman"/>
      <w:lvlText w:val="%3."/>
      <w:lvlJc w:val="right"/>
      <w:pPr>
        <w:ind w:left="2160" w:hanging="180"/>
      </w:pPr>
      <w:rPr>
        <w:rFonts w:cs="Times New Roman"/>
      </w:rPr>
    </w:lvl>
    <w:lvl w:ilvl="3" w:tplc="14C88026" w:tentative="1">
      <w:start w:val="1"/>
      <w:numFmt w:val="decimal"/>
      <w:lvlText w:val="%4."/>
      <w:lvlJc w:val="left"/>
      <w:pPr>
        <w:ind w:left="2880" w:hanging="360"/>
      </w:pPr>
      <w:rPr>
        <w:rFonts w:cs="Times New Roman"/>
      </w:rPr>
    </w:lvl>
    <w:lvl w:ilvl="4" w:tplc="C270C338" w:tentative="1">
      <w:start w:val="1"/>
      <w:numFmt w:val="lowerLetter"/>
      <w:lvlText w:val="%5."/>
      <w:lvlJc w:val="left"/>
      <w:pPr>
        <w:ind w:left="3600" w:hanging="360"/>
      </w:pPr>
      <w:rPr>
        <w:rFonts w:cs="Times New Roman"/>
      </w:rPr>
    </w:lvl>
    <w:lvl w:ilvl="5" w:tplc="E2F67A52" w:tentative="1">
      <w:start w:val="1"/>
      <w:numFmt w:val="lowerRoman"/>
      <w:lvlText w:val="%6."/>
      <w:lvlJc w:val="right"/>
      <w:pPr>
        <w:ind w:left="4320" w:hanging="180"/>
      </w:pPr>
      <w:rPr>
        <w:rFonts w:cs="Times New Roman"/>
      </w:rPr>
    </w:lvl>
    <w:lvl w:ilvl="6" w:tplc="3564C0D2" w:tentative="1">
      <w:start w:val="1"/>
      <w:numFmt w:val="decimal"/>
      <w:lvlText w:val="%7."/>
      <w:lvlJc w:val="left"/>
      <w:pPr>
        <w:ind w:left="5040" w:hanging="360"/>
      </w:pPr>
      <w:rPr>
        <w:rFonts w:cs="Times New Roman"/>
      </w:rPr>
    </w:lvl>
    <w:lvl w:ilvl="7" w:tplc="D59C4122" w:tentative="1">
      <w:start w:val="1"/>
      <w:numFmt w:val="lowerLetter"/>
      <w:lvlText w:val="%8."/>
      <w:lvlJc w:val="left"/>
      <w:pPr>
        <w:ind w:left="5760" w:hanging="360"/>
      </w:pPr>
      <w:rPr>
        <w:rFonts w:cs="Times New Roman"/>
      </w:rPr>
    </w:lvl>
    <w:lvl w:ilvl="8" w:tplc="1A709DB2" w:tentative="1">
      <w:start w:val="1"/>
      <w:numFmt w:val="lowerRoman"/>
      <w:lvlText w:val="%9."/>
      <w:lvlJc w:val="right"/>
      <w:pPr>
        <w:ind w:left="6480" w:hanging="180"/>
      </w:pPr>
      <w:rPr>
        <w:rFonts w:cs="Times New Roman"/>
      </w:rPr>
    </w:lvl>
  </w:abstractNum>
  <w:abstractNum w:abstractNumId="20">
    <w:nsid w:val="4FB33D0B"/>
    <w:multiLevelType w:val="hybridMultilevel"/>
    <w:tmpl w:val="14E4D97E"/>
    <w:lvl w:ilvl="0" w:tplc="637C1B02">
      <w:start w:val="1"/>
      <w:numFmt w:val="decimal"/>
      <w:lvlText w:val="[%1]"/>
      <w:lvlJc w:val="left"/>
      <w:pPr>
        <w:ind w:left="1440" w:hanging="360"/>
      </w:pPr>
      <w:rPr>
        <w:rFonts w:hint="default"/>
        <w:b w:val="0"/>
        <w:sz w:val="24"/>
        <w:szCs w:val="24"/>
      </w:rPr>
    </w:lvl>
    <w:lvl w:ilvl="1" w:tplc="94CCBCF8" w:tentative="1">
      <w:start w:val="1"/>
      <w:numFmt w:val="lowerLetter"/>
      <w:lvlText w:val="%2."/>
      <w:lvlJc w:val="left"/>
      <w:pPr>
        <w:ind w:left="2160" w:hanging="360"/>
      </w:pPr>
    </w:lvl>
    <w:lvl w:ilvl="2" w:tplc="F1EEFC0A" w:tentative="1">
      <w:start w:val="1"/>
      <w:numFmt w:val="lowerRoman"/>
      <w:lvlText w:val="%3."/>
      <w:lvlJc w:val="right"/>
      <w:pPr>
        <w:ind w:left="2880" w:hanging="180"/>
      </w:pPr>
    </w:lvl>
    <w:lvl w:ilvl="3" w:tplc="B886931C" w:tentative="1">
      <w:start w:val="1"/>
      <w:numFmt w:val="decimal"/>
      <w:lvlText w:val="%4."/>
      <w:lvlJc w:val="left"/>
      <w:pPr>
        <w:ind w:left="3600" w:hanging="360"/>
      </w:pPr>
    </w:lvl>
    <w:lvl w:ilvl="4" w:tplc="351CCCA8" w:tentative="1">
      <w:start w:val="1"/>
      <w:numFmt w:val="lowerLetter"/>
      <w:lvlText w:val="%5."/>
      <w:lvlJc w:val="left"/>
      <w:pPr>
        <w:ind w:left="4320" w:hanging="360"/>
      </w:pPr>
    </w:lvl>
    <w:lvl w:ilvl="5" w:tplc="F954948E" w:tentative="1">
      <w:start w:val="1"/>
      <w:numFmt w:val="lowerRoman"/>
      <w:lvlText w:val="%6."/>
      <w:lvlJc w:val="right"/>
      <w:pPr>
        <w:ind w:left="5040" w:hanging="180"/>
      </w:pPr>
    </w:lvl>
    <w:lvl w:ilvl="6" w:tplc="A7AAB34C" w:tentative="1">
      <w:start w:val="1"/>
      <w:numFmt w:val="decimal"/>
      <w:lvlText w:val="%7."/>
      <w:lvlJc w:val="left"/>
      <w:pPr>
        <w:ind w:left="5760" w:hanging="360"/>
      </w:pPr>
    </w:lvl>
    <w:lvl w:ilvl="7" w:tplc="D6E81868" w:tentative="1">
      <w:start w:val="1"/>
      <w:numFmt w:val="lowerLetter"/>
      <w:lvlText w:val="%8."/>
      <w:lvlJc w:val="left"/>
      <w:pPr>
        <w:ind w:left="6480" w:hanging="360"/>
      </w:pPr>
    </w:lvl>
    <w:lvl w:ilvl="8" w:tplc="A82E9308" w:tentative="1">
      <w:start w:val="1"/>
      <w:numFmt w:val="lowerRoman"/>
      <w:lvlText w:val="%9."/>
      <w:lvlJc w:val="right"/>
      <w:pPr>
        <w:ind w:left="7200" w:hanging="180"/>
      </w:pPr>
    </w:lvl>
  </w:abstractNum>
  <w:abstractNum w:abstractNumId="21">
    <w:nsid w:val="52250AA3"/>
    <w:multiLevelType w:val="hybridMultilevel"/>
    <w:tmpl w:val="21481F5C"/>
    <w:lvl w:ilvl="0" w:tplc="FB882AAC">
      <w:start w:val="1"/>
      <w:numFmt w:val="bullet"/>
      <w:lvlText w:val=""/>
      <w:lvlJc w:val="left"/>
      <w:pPr>
        <w:ind w:left="720" w:hanging="360"/>
      </w:pPr>
      <w:rPr>
        <w:rFonts w:ascii="Symbol" w:hAnsi="Symbol" w:hint="default"/>
      </w:rPr>
    </w:lvl>
    <w:lvl w:ilvl="1" w:tplc="72E05DAE" w:tentative="1">
      <w:start w:val="1"/>
      <w:numFmt w:val="bullet"/>
      <w:lvlText w:val="o"/>
      <w:lvlJc w:val="left"/>
      <w:pPr>
        <w:ind w:left="1440" w:hanging="360"/>
      </w:pPr>
      <w:rPr>
        <w:rFonts w:ascii="Courier New" w:hAnsi="Courier New" w:cs="Courier New" w:hint="default"/>
      </w:rPr>
    </w:lvl>
    <w:lvl w:ilvl="2" w:tplc="3B1C0844" w:tentative="1">
      <w:start w:val="1"/>
      <w:numFmt w:val="bullet"/>
      <w:lvlText w:val=""/>
      <w:lvlJc w:val="left"/>
      <w:pPr>
        <w:ind w:left="2160" w:hanging="360"/>
      </w:pPr>
      <w:rPr>
        <w:rFonts w:ascii="Wingdings" w:hAnsi="Wingdings" w:hint="default"/>
      </w:rPr>
    </w:lvl>
    <w:lvl w:ilvl="3" w:tplc="577CB8AE" w:tentative="1">
      <w:start w:val="1"/>
      <w:numFmt w:val="bullet"/>
      <w:lvlText w:val=""/>
      <w:lvlJc w:val="left"/>
      <w:pPr>
        <w:ind w:left="2880" w:hanging="360"/>
      </w:pPr>
      <w:rPr>
        <w:rFonts w:ascii="Symbol" w:hAnsi="Symbol" w:hint="default"/>
      </w:rPr>
    </w:lvl>
    <w:lvl w:ilvl="4" w:tplc="A1D632B4" w:tentative="1">
      <w:start w:val="1"/>
      <w:numFmt w:val="bullet"/>
      <w:lvlText w:val="o"/>
      <w:lvlJc w:val="left"/>
      <w:pPr>
        <w:ind w:left="3600" w:hanging="360"/>
      </w:pPr>
      <w:rPr>
        <w:rFonts w:ascii="Courier New" w:hAnsi="Courier New" w:cs="Courier New" w:hint="default"/>
      </w:rPr>
    </w:lvl>
    <w:lvl w:ilvl="5" w:tplc="A978CFA8" w:tentative="1">
      <w:start w:val="1"/>
      <w:numFmt w:val="bullet"/>
      <w:lvlText w:val=""/>
      <w:lvlJc w:val="left"/>
      <w:pPr>
        <w:ind w:left="4320" w:hanging="360"/>
      </w:pPr>
      <w:rPr>
        <w:rFonts w:ascii="Wingdings" w:hAnsi="Wingdings" w:hint="default"/>
      </w:rPr>
    </w:lvl>
    <w:lvl w:ilvl="6" w:tplc="FB301B76" w:tentative="1">
      <w:start w:val="1"/>
      <w:numFmt w:val="bullet"/>
      <w:lvlText w:val=""/>
      <w:lvlJc w:val="left"/>
      <w:pPr>
        <w:ind w:left="5040" w:hanging="360"/>
      </w:pPr>
      <w:rPr>
        <w:rFonts w:ascii="Symbol" w:hAnsi="Symbol" w:hint="default"/>
      </w:rPr>
    </w:lvl>
    <w:lvl w:ilvl="7" w:tplc="E3C6E544" w:tentative="1">
      <w:start w:val="1"/>
      <w:numFmt w:val="bullet"/>
      <w:lvlText w:val="o"/>
      <w:lvlJc w:val="left"/>
      <w:pPr>
        <w:ind w:left="5760" w:hanging="360"/>
      </w:pPr>
      <w:rPr>
        <w:rFonts w:ascii="Courier New" w:hAnsi="Courier New" w:cs="Courier New" w:hint="default"/>
      </w:rPr>
    </w:lvl>
    <w:lvl w:ilvl="8" w:tplc="1200DCC2" w:tentative="1">
      <w:start w:val="1"/>
      <w:numFmt w:val="bullet"/>
      <w:lvlText w:val=""/>
      <w:lvlJc w:val="left"/>
      <w:pPr>
        <w:ind w:left="6480" w:hanging="360"/>
      </w:pPr>
      <w:rPr>
        <w:rFonts w:ascii="Wingdings" w:hAnsi="Wingdings" w:hint="default"/>
      </w:rPr>
    </w:lvl>
  </w:abstractNum>
  <w:abstractNum w:abstractNumId="22">
    <w:nsid w:val="5F3422EF"/>
    <w:multiLevelType w:val="hybridMultilevel"/>
    <w:tmpl w:val="48AA1D44"/>
    <w:lvl w:ilvl="0" w:tplc="304AE46A">
      <w:start w:val="1"/>
      <w:numFmt w:val="lowerLetter"/>
      <w:lvlText w:val="%1)"/>
      <w:lvlJc w:val="left"/>
      <w:pPr>
        <w:ind w:left="690" w:hanging="360"/>
      </w:pPr>
      <w:rPr>
        <w:rFonts w:hint="default"/>
        <w:b/>
      </w:rPr>
    </w:lvl>
    <w:lvl w:ilvl="1" w:tplc="43E4CF04" w:tentative="1">
      <w:start w:val="1"/>
      <w:numFmt w:val="lowerLetter"/>
      <w:lvlText w:val="%2."/>
      <w:lvlJc w:val="left"/>
      <w:pPr>
        <w:ind w:left="1410" w:hanging="360"/>
      </w:pPr>
    </w:lvl>
    <w:lvl w:ilvl="2" w:tplc="810ADBB6" w:tentative="1">
      <w:start w:val="1"/>
      <w:numFmt w:val="lowerRoman"/>
      <w:lvlText w:val="%3."/>
      <w:lvlJc w:val="right"/>
      <w:pPr>
        <w:ind w:left="2130" w:hanging="180"/>
      </w:pPr>
    </w:lvl>
    <w:lvl w:ilvl="3" w:tplc="69BA97D8" w:tentative="1">
      <w:start w:val="1"/>
      <w:numFmt w:val="decimal"/>
      <w:lvlText w:val="%4."/>
      <w:lvlJc w:val="left"/>
      <w:pPr>
        <w:ind w:left="2850" w:hanging="360"/>
      </w:pPr>
    </w:lvl>
    <w:lvl w:ilvl="4" w:tplc="BE50B58A" w:tentative="1">
      <w:start w:val="1"/>
      <w:numFmt w:val="lowerLetter"/>
      <w:lvlText w:val="%5."/>
      <w:lvlJc w:val="left"/>
      <w:pPr>
        <w:ind w:left="3570" w:hanging="360"/>
      </w:pPr>
    </w:lvl>
    <w:lvl w:ilvl="5" w:tplc="FC283876" w:tentative="1">
      <w:start w:val="1"/>
      <w:numFmt w:val="lowerRoman"/>
      <w:lvlText w:val="%6."/>
      <w:lvlJc w:val="right"/>
      <w:pPr>
        <w:ind w:left="4290" w:hanging="180"/>
      </w:pPr>
    </w:lvl>
    <w:lvl w:ilvl="6" w:tplc="7F94EA7A" w:tentative="1">
      <w:start w:val="1"/>
      <w:numFmt w:val="decimal"/>
      <w:lvlText w:val="%7."/>
      <w:lvlJc w:val="left"/>
      <w:pPr>
        <w:ind w:left="5010" w:hanging="360"/>
      </w:pPr>
    </w:lvl>
    <w:lvl w:ilvl="7" w:tplc="F6408356" w:tentative="1">
      <w:start w:val="1"/>
      <w:numFmt w:val="lowerLetter"/>
      <w:lvlText w:val="%8."/>
      <w:lvlJc w:val="left"/>
      <w:pPr>
        <w:ind w:left="5730" w:hanging="360"/>
      </w:pPr>
    </w:lvl>
    <w:lvl w:ilvl="8" w:tplc="F71C7892" w:tentative="1">
      <w:start w:val="1"/>
      <w:numFmt w:val="lowerRoman"/>
      <w:lvlText w:val="%9."/>
      <w:lvlJc w:val="right"/>
      <w:pPr>
        <w:ind w:left="6450" w:hanging="180"/>
      </w:pPr>
    </w:lvl>
  </w:abstractNum>
  <w:abstractNum w:abstractNumId="23">
    <w:nsid w:val="76707445"/>
    <w:multiLevelType w:val="hybridMultilevel"/>
    <w:tmpl w:val="438E0966"/>
    <w:lvl w:ilvl="0" w:tplc="113C76F2">
      <w:start w:val="1"/>
      <w:numFmt w:val="decimal"/>
      <w:lvlText w:val="%1."/>
      <w:lvlJc w:val="left"/>
      <w:pPr>
        <w:ind w:left="720" w:hanging="360"/>
      </w:pPr>
      <w:rPr>
        <w:rFonts w:hint="default"/>
      </w:rPr>
    </w:lvl>
    <w:lvl w:ilvl="1" w:tplc="C6704C4C" w:tentative="1">
      <w:start w:val="1"/>
      <w:numFmt w:val="lowerLetter"/>
      <w:lvlText w:val="%2."/>
      <w:lvlJc w:val="left"/>
      <w:pPr>
        <w:ind w:left="1440" w:hanging="360"/>
      </w:pPr>
    </w:lvl>
    <w:lvl w:ilvl="2" w:tplc="95567740" w:tentative="1">
      <w:start w:val="1"/>
      <w:numFmt w:val="lowerRoman"/>
      <w:lvlText w:val="%3."/>
      <w:lvlJc w:val="right"/>
      <w:pPr>
        <w:ind w:left="2160" w:hanging="180"/>
      </w:pPr>
    </w:lvl>
    <w:lvl w:ilvl="3" w:tplc="467EBDE8" w:tentative="1">
      <w:start w:val="1"/>
      <w:numFmt w:val="decimal"/>
      <w:lvlText w:val="%4."/>
      <w:lvlJc w:val="left"/>
      <w:pPr>
        <w:ind w:left="2880" w:hanging="360"/>
      </w:pPr>
    </w:lvl>
    <w:lvl w:ilvl="4" w:tplc="0602E50C" w:tentative="1">
      <w:start w:val="1"/>
      <w:numFmt w:val="lowerLetter"/>
      <w:lvlText w:val="%5."/>
      <w:lvlJc w:val="left"/>
      <w:pPr>
        <w:ind w:left="3600" w:hanging="360"/>
      </w:pPr>
    </w:lvl>
    <w:lvl w:ilvl="5" w:tplc="B7A827E2" w:tentative="1">
      <w:start w:val="1"/>
      <w:numFmt w:val="lowerRoman"/>
      <w:lvlText w:val="%6."/>
      <w:lvlJc w:val="right"/>
      <w:pPr>
        <w:ind w:left="4320" w:hanging="180"/>
      </w:pPr>
    </w:lvl>
    <w:lvl w:ilvl="6" w:tplc="63CAA3E2" w:tentative="1">
      <w:start w:val="1"/>
      <w:numFmt w:val="decimal"/>
      <w:lvlText w:val="%7."/>
      <w:lvlJc w:val="left"/>
      <w:pPr>
        <w:ind w:left="5040" w:hanging="360"/>
      </w:pPr>
    </w:lvl>
    <w:lvl w:ilvl="7" w:tplc="C16027FC" w:tentative="1">
      <w:start w:val="1"/>
      <w:numFmt w:val="lowerLetter"/>
      <w:lvlText w:val="%8."/>
      <w:lvlJc w:val="left"/>
      <w:pPr>
        <w:ind w:left="5760" w:hanging="360"/>
      </w:pPr>
    </w:lvl>
    <w:lvl w:ilvl="8" w:tplc="3936254A" w:tentative="1">
      <w:start w:val="1"/>
      <w:numFmt w:val="lowerRoman"/>
      <w:lvlText w:val="%9."/>
      <w:lvlJc w:val="right"/>
      <w:pPr>
        <w:ind w:left="6480" w:hanging="180"/>
      </w:pPr>
    </w:lvl>
  </w:abstractNum>
  <w:abstractNum w:abstractNumId="24">
    <w:nsid w:val="79533EA7"/>
    <w:multiLevelType w:val="hybridMultilevel"/>
    <w:tmpl w:val="DFC4133A"/>
    <w:lvl w:ilvl="0" w:tplc="2536D878">
      <w:start w:val="1"/>
      <w:numFmt w:val="decimal"/>
      <w:lvlText w:val="[%1]"/>
      <w:lvlJc w:val="left"/>
      <w:pPr>
        <w:ind w:left="1080" w:hanging="360"/>
      </w:pPr>
      <w:rPr>
        <w:rFonts w:hint="default"/>
      </w:rPr>
    </w:lvl>
    <w:lvl w:ilvl="1" w:tplc="07963EAC">
      <w:start w:val="1"/>
      <w:numFmt w:val="upperLetter"/>
      <w:lvlText w:val="%2."/>
      <w:lvlJc w:val="left"/>
      <w:pPr>
        <w:ind w:left="1800" w:hanging="360"/>
      </w:pPr>
      <w:rPr>
        <w:rFonts w:hint="default"/>
      </w:rPr>
    </w:lvl>
    <w:lvl w:ilvl="2" w:tplc="9D08E336" w:tentative="1">
      <w:start w:val="1"/>
      <w:numFmt w:val="lowerRoman"/>
      <w:lvlText w:val="%3."/>
      <w:lvlJc w:val="right"/>
      <w:pPr>
        <w:ind w:left="2520" w:hanging="180"/>
      </w:pPr>
    </w:lvl>
    <w:lvl w:ilvl="3" w:tplc="46E8C932" w:tentative="1">
      <w:start w:val="1"/>
      <w:numFmt w:val="decimal"/>
      <w:lvlText w:val="%4."/>
      <w:lvlJc w:val="left"/>
      <w:pPr>
        <w:ind w:left="3240" w:hanging="360"/>
      </w:pPr>
    </w:lvl>
    <w:lvl w:ilvl="4" w:tplc="1ED66AC0" w:tentative="1">
      <w:start w:val="1"/>
      <w:numFmt w:val="lowerLetter"/>
      <w:lvlText w:val="%5."/>
      <w:lvlJc w:val="left"/>
      <w:pPr>
        <w:ind w:left="3960" w:hanging="360"/>
      </w:pPr>
    </w:lvl>
    <w:lvl w:ilvl="5" w:tplc="DA1ABB1A" w:tentative="1">
      <w:start w:val="1"/>
      <w:numFmt w:val="lowerRoman"/>
      <w:lvlText w:val="%6."/>
      <w:lvlJc w:val="right"/>
      <w:pPr>
        <w:ind w:left="4680" w:hanging="180"/>
      </w:pPr>
    </w:lvl>
    <w:lvl w:ilvl="6" w:tplc="5502A1A4" w:tentative="1">
      <w:start w:val="1"/>
      <w:numFmt w:val="decimal"/>
      <w:lvlText w:val="%7."/>
      <w:lvlJc w:val="left"/>
      <w:pPr>
        <w:ind w:left="5400" w:hanging="360"/>
      </w:pPr>
    </w:lvl>
    <w:lvl w:ilvl="7" w:tplc="810E6D5E" w:tentative="1">
      <w:start w:val="1"/>
      <w:numFmt w:val="lowerLetter"/>
      <w:lvlText w:val="%8."/>
      <w:lvlJc w:val="left"/>
      <w:pPr>
        <w:ind w:left="6120" w:hanging="360"/>
      </w:pPr>
    </w:lvl>
    <w:lvl w:ilvl="8" w:tplc="45E0188E" w:tentative="1">
      <w:start w:val="1"/>
      <w:numFmt w:val="lowerRoman"/>
      <w:lvlText w:val="%9."/>
      <w:lvlJc w:val="right"/>
      <w:pPr>
        <w:ind w:left="6840" w:hanging="180"/>
      </w:pPr>
    </w:lvl>
  </w:abstractNum>
  <w:abstractNum w:abstractNumId="25">
    <w:nsid w:val="7A264ECE"/>
    <w:multiLevelType w:val="hybridMultilevel"/>
    <w:tmpl w:val="99C82DEE"/>
    <w:lvl w:ilvl="0" w:tplc="5F6E9AC2">
      <w:start w:val="1"/>
      <w:numFmt w:val="decimal"/>
      <w:lvlText w:val="%1."/>
      <w:lvlJc w:val="left"/>
      <w:pPr>
        <w:ind w:left="720" w:hanging="360"/>
      </w:pPr>
      <w:rPr>
        <w:rFonts w:hint="default"/>
        <w:sz w:val="22"/>
        <w:szCs w:val="22"/>
      </w:rPr>
    </w:lvl>
    <w:lvl w:ilvl="1" w:tplc="7F8E02E4" w:tentative="1">
      <w:start w:val="1"/>
      <w:numFmt w:val="lowerLetter"/>
      <w:lvlText w:val="%2."/>
      <w:lvlJc w:val="left"/>
      <w:pPr>
        <w:ind w:left="1440" w:hanging="360"/>
      </w:pPr>
    </w:lvl>
    <w:lvl w:ilvl="2" w:tplc="51DCDD74" w:tentative="1">
      <w:start w:val="1"/>
      <w:numFmt w:val="lowerRoman"/>
      <w:lvlText w:val="%3."/>
      <w:lvlJc w:val="right"/>
      <w:pPr>
        <w:ind w:left="2160" w:hanging="180"/>
      </w:pPr>
    </w:lvl>
    <w:lvl w:ilvl="3" w:tplc="55E0ED32" w:tentative="1">
      <w:start w:val="1"/>
      <w:numFmt w:val="decimal"/>
      <w:lvlText w:val="%4."/>
      <w:lvlJc w:val="left"/>
      <w:pPr>
        <w:ind w:left="2880" w:hanging="360"/>
      </w:pPr>
    </w:lvl>
    <w:lvl w:ilvl="4" w:tplc="499445D0" w:tentative="1">
      <w:start w:val="1"/>
      <w:numFmt w:val="lowerLetter"/>
      <w:lvlText w:val="%5."/>
      <w:lvlJc w:val="left"/>
      <w:pPr>
        <w:ind w:left="3600" w:hanging="360"/>
      </w:pPr>
    </w:lvl>
    <w:lvl w:ilvl="5" w:tplc="8E3E5600" w:tentative="1">
      <w:start w:val="1"/>
      <w:numFmt w:val="lowerRoman"/>
      <w:lvlText w:val="%6."/>
      <w:lvlJc w:val="right"/>
      <w:pPr>
        <w:ind w:left="4320" w:hanging="180"/>
      </w:pPr>
    </w:lvl>
    <w:lvl w:ilvl="6" w:tplc="C48CC716" w:tentative="1">
      <w:start w:val="1"/>
      <w:numFmt w:val="decimal"/>
      <w:lvlText w:val="%7."/>
      <w:lvlJc w:val="left"/>
      <w:pPr>
        <w:ind w:left="5040" w:hanging="360"/>
      </w:pPr>
    </w:lvl>
    <w:lvl w:ilvl="7" w:tplc="29AABD74" w:tentative="1">
      <w:start w:val="1"/>
      <w:numFmt w:val="lowerLetter"/>
      <w:lvlText w:val="%8."/>
      <w:lvlJc w:val="left"/>
      <w:pPr>
        <w:ind w:left="5760" w:hanging="360"/>
      </w:pPr>
    </w:lvl>
    <w:lvl w:ilvl="8" w:tplc="B4C8DEDC" w:tentative="1">
      <w:start w:val="1"/>
      <w:numFmt w:val="lowerRoman"/>
      <w:lvlText w:val="%9."/>
      <w:lvlJc w:val="right"/>
      <w:pPr>
        <w:ind w:left="6480" w:hanging="180"/>
      </w:pPr>
    </w:lvl>
  </w:abstractNum>
  <w:abstractNum w:abstractNumId="26">
    <w:nsid w:val="7EC05C19"/>
    <w:multiLevelType w:val="hybridMultilevel"/>
    <w:tmpl w:val="172650C0"/>
    <w:lvl w:ilvl="0" w:tplc="24F8B9D4">
      <w:start w:val="1"/>
      <w:numFmt w:val="decimal"/>
      <w:lvlText w:val="%1."/>
      <w:lvlJc w:val="left"/>
      <w:pPr>
        <w:ind w:left="648" w:hanging="360"/>
      </w:pPr>
      <w:rPr>
        <w:rFonts w:hint="default"/>
      </w:rPr>
    </w:lvl>
    <w:lvl w:ilvl="1" w:tplc="6A96590C" w:tentative="1">
      <w:start w:val="1"/>
      <w:numFmt w:val="lowerLetter"/>
      <w:lvlText w:val="%2."/>
      <w:lvlJc w:val="left"/>
      <w:pPr>
        <w:ind w:left="1368" w:hanging="360"/>
      </w:pPr>
    </w:lvl>
    <w:lvl w:ilvl="2" w:tplc="A600E3C4" w:tentative="1">
      <w:start w:val="1"/>
      <w:numFmt w:val="lowerRoman"/>
      <w:lvlText w:val="%3."/>
      <w:lvlJc w:val="right"/>
      <w:pPr>
        <w:ind w:left="2088" w:hanging="180"/>
      </w:pPr>
    </w:lvl>
    <w:lvl w:ilvl="3" w:tplc="7814108E" w:tentative="1">
      <w:start w:val="1"/>
      <w:numFmt w:val="decimal"/>
      <w:lvlText w:val="%4."/>
      <w:lvlJc w:val="left"/>
      <w:pPr>
        <w:ind w:left="2808" w:hanging="360"/>
      </w:pPr>
    </w:lvl>
    <w:lvl w:ilvl="4" w:tplc="5704AB3E" w:tentative="1">
      <w:start w:val="1"/>
      <w:numFmt w:val="lowerLetter"/>
      <w:lvlText w:val="%5."/>
      <w:lvlJc w:val="left"/>
      <w:pPr>
        <w:ind w:left="3528" w:hanging="360"/>
      </w:pPr>
    </w:lvl>
    <w:lvl w:ilvl="5" w:tplc="E80E09AA" w:tentative="1">
      <w:start w:val="1"/>
      <w:numFmt w:val="lowerRoman"/>
      <w:lvlText w:val="%6."/>
      <w:lvlJc w:val="right"/>
      <w:pPr>
        <w:ind w:left="4248" w:hanging="180"/>
      </w:pPr>
    </w:lvl>
    <w:lvl w:ilvl="6" w:tplc="2B54AF00" w:tentative="1">
      <w:start w:val="1"/>
      <w:numFmt w:val="decimal"/>
      <w:lvlText w:val="%7."/>
      <w:lvlJc w:val="left"/>
      <w:pPr>
        <w:ind w:left="4968" w:hanging="360"/>
      </w:pPr>
    </w:lvl>
    <w:lvl w:ilvl="7" w:tplc="38EC3988" w:tentative="1">
      <w:start w:val="1"/>
      <w:numFmt w:val="lowerLetter"/>
      <w:lvlText w:val="%8."/>
      <w:lvlJc w:val="left"/>
      <w:pPr>
        <w:ind w:left="5688" w:hanging="360"/>
      </w:pPr>
    </w:lvl>
    <w:lvl w:ilvl="8" w:tplc="6E92690E" w:tentative="1">
      <w:start w:val="1"/>
      <w:numFmt w:val="lowerRoman"/>
      <w:lvlText w:val="%9."/>
      <w:lvlJc w:val="right"/>
      <w:pPr>
        <w:ind w:left="6408" w:hanging="180"/>
      </w:pPr>
    </w:lvl>
  </w:abstractNum>
  <w:num w:numId="1">
    <w:abstractNumId w:val="12"/>
  </w:num>
  <w:num w:numId="2">
    <w:abstractNumId w:val="14"/>
  </w:num>
  <w:num w:numId="3">
    <w:abstractNumId w:val="18"/>
  </w:num>
  <w:num w:numId="4">
    <w:abstractNumId w:val="2"/>
  </w:num>
  <w:num w:numId="5">
    <w:abstractNumId w:val="17"/>
  </w:num>
  <w:num w:numId="6">
    <w:abstractNumId w:val="16"/>
  </w:num>
  <w:num w:numId="7">
    <w:abstractNumId w:val="0"/>
  </w:num>
  <w:num w:numId="8">
    <w:abstractNumId w:val="19"/>
  </w:num>
  <w:num w:numId="9">
    <w:abstractNumId w:val="8"/>
  </w:num>
  <w:num w:numId="10">
    <w:abstractNumId w:val="26"/>
  </w:num>
  <w:num w:numId="11">
    <w:abstractNumId w:val="1"/>
  </w:num>
  <w:num w:numId="12">
    <w:abstractNumId w:val="3"/>
  </w:num>
  <w:num w:numId="13">
    <w:abstractNumId w:val="5"/>
  </w:num>
  <w:num w:numId="14">
    <w:abstractNumId w:val="20"/>
  </w:num>
  <w:num w:numId="15">
    <w:abstractNumId w:val="23"/>
  </w:num>
  <w:num w:numId="16">
    <w:abstractNumId w:val="21"/>
  </w:num>
  <w:num w:numId="17">
    <w:abstractNumId w:val="15"/>
  </w:num>
  <w:num w:numId="18">
    <w:abstractNumId w:val="13"/>
  </w:num>
  <w:num w:numId="19">
    <w:abstractNumId w:val="22"/>
  </w:num>
  <w:num w:numId="20">
    <w:abstractNumId w:val="9"/>
  </w:num>
  <w:num w:numId="21">
    <w:abstractNumId w:val="10"/>
  </w:num>
  <w:num w:numId="22">
    <w:abstractNumId w:val="4"/>
  </w:num>
  <w:num w:numId="23">
    <w:abstractNumId w:val="6"/>
  </w:num>
  <w:num w:numId="24">
    <w:abstractNumId w:val="11"/>
  </w:num>
  <w:num w:numId="25">
    <w:abstractNumId w:val="7"/>
  </w:num>
  <w:num w:numId="26">
    <w:abstractNumId w:val="24"/>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rawingGridVerticalSpacing w:val="299"/>
  <w:displayHorizontalDrawingGridEvery w:val="2"/>
  <w:characterSpacingControl w:val="doNotCompress"/>
  <w:hdrShapeDefaults>
    <o:shapedefaults v:ext="edit" spidmax="98306">
      <o:colormenu v:ext="edit" strokecolor="red"/>
    </o:shapedefaults>
    <o:shapelayout v:ext="edit">
      <o:idmap v:ext="edit" data="2"/>
    </o:shapelayout>
  </w:hdrShapeDefaults>
  <w:footnotePr>
    <w:footnote w:id="0"/>
    <w:footnote w:id="1"/>
  </w:footnotePr>
  <w:endnotePr>
    <w:endnote w:id="0"/>
    <w:endnote w:id="1"/>
  </w:endnotePr>
  <w:compat>
    <w:useFELayout/>
  </w:compat>
  <w:rsids>
    <w:rsidRoot w:val="00565607"/>
    <w:rsid w:val="000036FA"/>
    <w:rsid w:val="00004632"/>
    <w:rsid w:val="0000735C"/>
    <w:rsid w:val="00007830"/>
    <w:rsid w:val="00017AFC"/>
    <w:rsid w:val="0002708B"/>
    <w:rsid w:val="000313D8"/>
    <w:rsid w:val="00032AE0"/>
    <w:rsid w:val="00032DD9"/>
    <w:rsid w:val="0003442A"/>
    <w:rsid w:val="00036019"/>
    <w:rsid w:val="00042673"/>
    <w:rsid w:val="000452BC"/>
    <w:rsid w:val="00050B38"/>
    <w:rsid w:val="00054FD2"/>
    <w:rsid w:val="00071A5B"/>
    <w:rsid w:val="00072CCB"/>
    <w:rsid w:val="000770AA"/>
    <w:rsid w:val="00090367"/>
    <w:rsid w:val="0009377A"/>
    <w:rsid w:val="000951C0"/>
    <w:rsid w:val="000A13BE"/>
    <w:rsid w:val="000C492D"/>
    <w:rsid w:val="000D3CBA"/>
    <w:rsid w:val="000F3BC0"/>
    <w:rsid w:val="000F7B08"/>
    <w:rsid w:val="00100FE4"/>
    <w:rsid w:val="0010128E"/>
    <w:rsid w:val="00103D73"/>
    <w:rsid w:val="001057E9"/>
    <w:rsid w:val="00117AFC"/>
    <w:rsid w:val="00124BFF"/>
    <w:rsid w:val="0012793C"/>
    <w:rsid w:val="001614A1"/>
    <w:rsid w:val="001706C9"/>
    <w:rsid w:val="0017563C"/>
    <w:rsid w:val="0017662D"/>
    <w:rsid w:val="00185315"/>
    <w:rsid w:val="0019087A"/>
    <w:rsid w:val="001916DA"/>
    <w:rsid w:val="00195A21"/>
    <w:rsid w:val="001A0ECA"/>
    <w:rsid w:val="001A1A2B"/>
    <w:rsid w:val="001A510E"/>
    <w:rsid w:val="001A7304"/>
    <w:rsid w:val="001B5221"/>
    <w:rsid w:val="001C7756"/>
    <w:rsid w:val="001D1B9E"/>
    <w:rsid w:val="001D1E06"/>
    <w:rsid w:val="001E2793"/>
    <w:rsid w:val="001F0139"/>
    <w:rsid w:val="00210F47"/>
    <w:rsid w:val="00221612"/>
    <w:rsid w:val="00226E57"/>
    <w:rsid w:val="002420EB"/>
    <w:rsid w:val="00250C47"/>
    <w:rsid w:val="00251882"/>
    <w:rsid w:val="002621B6"/>
    <w:rsid w:val="0026464D"/>
    <w:rsid w:val="0026798C"/>
    <w:rsid w:val="0028280C"/>
    <w:rsid w:val="00282A2D"/>
    <w:rsid w:val="0029101F"/>
    <w:rsid w:val="0029782D"/>
    <w:rsid w:val="002A0FB8"/>
    <w:rsid w:val="002A7833"/>
    <w:rsid w:val="002B66AA"/>
    <w:rsid w:val="002C2074"/>
    <w:rsid w:val="002C6142"/>
    <w:rsid w:val="002C631B"/>
    <w:rsid w:val="002C7EF3"/>
    <w:rsid w:val="002C7FC6"/>
    <w:rsid w:val="002D2ED2"/>
    <w:rsid w:val="00304D43"/>
    <w:rsid w:val="00306B8C"/>
    <w:rsid w:val="00310CAC"/>
    <w:rsid w:val="003152BB"/>
    <w:rsid w:val="00320FAB"/>
    <w:rsid w:val="00322AEE"/>
    <w:rsid w:val="00332F2C"/>
    <w:rsid w:val="00340B99"/>
    <w:rsid w:val="00341916"/>
    <w:rsid w:val="00344503"/>
    <w:rsid w:val="003605EA"/>
    <w:rsid w:val="00363FF5"/>
    <w:rsid w:val="00367094"/>
    <w:rsid w:val="00372D3B"/>
    <w:rsid w:val="00386472"/>
    <w:rsid w:val="003911EC"/>
    <w:rsid w:val="003A0F3F"/>
    <w:rsid w:val="003B0C04"/>
    <w:rsid w:val="003C7A65"/>
    <w:rsid w:val="003E7DC7"/>
    <w:rsid w:val="003F40B7"/>
    <w:rsid w:val="003F7304"/>
    <w:rsid w:val="004015D5"/>
    <w:rsid w:val="004212C3"/>
    <w:rsid w:val="004313ED"/>
    <w:rsid w:val="00436159"/>
    <w:rsid w:val="00440DBE"/>
    <w:rsid w:val="00444A18"/>
    <w:rsid w:val="00451CA8"/>
    <w:rsid w:val="00454D33"/>
    <w:rsid w:val="00460A53"/>
    <w:rsid w:val="004807A1"/>
    <w:rsid w:val="00484FE4"/>
    <w:rsid w:val="00486FEE"/>
    <w:rsid w:val="004940FA"/>
    <w:rsid w:val="004A1364"/>
    <w:rsid w:val="004A25D8"/>
    <w:rsid w:val="004B3071"/>
    <w:rsid w:val="004B49D3"/>
    <w:rsid w:val="004B6BB5"/>
    <w:rsid w:val="004C2A43"/>
    <w:rsid w:val="004D127C"/>
    <w:rsid w:val="004F107F"/>
    <w:rsid w:val="004F6B0F"/>
    <w:rsid w:val="00505732"/>
    <w:rsid w:val="00505FC0"/>
    <w:rsid w:val="00513E2E"/>
    <w:rsid w:val="00520286"/>
    <w:rsid w:val="00521D02"/>
    <w:rsid w:val="005257C5"/>
    <w:rsid w:val="005302D7"/>
    <w:rsid w:val="00530770"/>
    <w:rsid w:val="00531123"/>
    <w:rsid w:val="005334BE"/>
    <w:rsid w:val="00536A51"/>
    <w:rsid w:val="00540B95"/>
    <w:rsid w:val="00541958"/>
    <w:rsid w:val="005509C3"/>
    <w:rsid w:val="005519C0"/>
    <w:rsid w:val="00553D74"/>
    <w:rsid w:val="005547C4"/>
    <w:rsid w:val="005622E5"/>
    <w:rsid w:val="00565607"/>
    <w:rsid w:val="005704B3"/>
    <w:rsid w:val="005706D1"/>
    <w:rsid w:val="005820AD"/>
    <w:rsid w:val="00582F41"/>
    <w:rsid w:val="005A2E6E"/>
    <w:rsid w:val="005A407B"/>
    <w:rsid w:val="005A4AF9"/>
    <w:rsid w:val="005A6313"/>
    <w:rsid w:val="005A7F53"/>
    <w:rsid w:val="005B3715"/>
    <w:rsid w:val="005B76DC"/>
    <w:rsid w:val="005D6A0F"/>
    <w:rsid w:val="005E7583"/>
    <w:rsid w:val="005F17E2"/>
    <w:rsid w:val="005F3BDB"/>
    <w:rsid w:val="005F55F0"/>
    <w:rsid w:val="006048B0"/>
    <w:rsid w:val="006058B1"/>
    <w:rsid w:val="006115C0"/>
    <w:rsid w:val="00627C65"/>
    <w:rsid w:val="00633439"/>
    <w:rsid w:val="006510D7"/>
    <w:rsid w:val="006612A3"/>
    <w:rsid w:val="00661451"/>
    <w:rsid w:val="00665949"/>
    <w:rsid w:val="00674AA4"/>
    <w:rsid w:val="0068554E"/>
    <w:rsid w:val="006905C9"/>
    <w:rsid w:val="006924A7"/>
    <w:rsid w:val="006A18BA"/>
    <w:rsid w:val="006A1A65"/>
    <w:rsid w:val="006A53FB"/>
    <w:rsid w:val="006B2FFA"/>
    <w:rsid w:val="006C5E14"/>
    <w:rsid w:val="006D088A"/>
    <w:rsid w:val="006F66AA"/>
    <w:rsid w:val="00710C54"/>
    <w:rsid w:val="00711EBF"/>
    <w:rsid w:val="0072255D"/>
    <w:rsid w:val="00725DDC"/>
    <w:rsid w:val="0072673C"/>
    <w:rsid w:val="00731E14"/>
    <w:rsid w:val="00732D4F"/>
    <w:rsid w:val="007332C0"/>
    <w:rsid w:val="007336A4"/>
    <w:rsid w:val="00734949"/>
    <w:rsid w:val="00735DA0"/>
    <w:rsid w:val="00751B18"/>
    <w:rsid w:val="00754B6B"/>
    <w:rsid w:val="00756DE9"/>
    <w:rsid w:val="0077054D"/>
    <w:rsid w:val="00772D28"/>
    <w:rsid w:val="007773F2"/>
    <w:rsid w:val="0078088E"/>
    <w:rsid w:val="0078358E"/>
    <w:rsid w:val="00783E6A"/>
    <w:rsid w:val="007851C8"/>
    <w:rsid w:val="007A33BB"/>
    <w:rsid w:val="007B2CD7"/>
    <w:rsid w:val="007C7F35"/>
    <w:rsid w:val="007D0445"/>
    <w:rsid w:val="007D5641"/>
    <w:rsid w:val="007E15D0"/>
    <w:rsid w:val="007E4D35"/>
    <w:rsid w:val="007E599A"/>
    <w:rsid w:val="007E5D20"/>
    <w:rsid w:val="007E7E6E"/>
    <w:rsid w:val="007F7FB6"/>
    <w:rsid w:val="00801CBA"/>
    <w:rsid w:val="008033DA"/>
    <w:rsid w:val="00807EA4"/>
    <w:rsid w:val="00823332"/>
    <w:rsid w:val="0083155A"/>
    <w:rsid w:val="00831724"/>
    <w:rsid w:val="00857856"/>
    <w:rsid w:val="0086106D"/>
    <w:rsid w:val="008630D0"/>
    <w:rsid w:val="00883F4B"/>
    <w:rsid w:val="0088410F"/>
    <w:rsid w:val="00886466"/>
    <w:rsid w:val="008866A0"/>
    <w:rsid w:val="00886CD2"/>
    <w:rsid w:val="0089027A"/>
    <w:rsid w:val="00897AAC"/>
    <w:rsid w:val="008A1F85"/>
    <w:rsid w:val="008A29ED"/>
    <w:rsid w:val="008A60AB"/>
    <w:rsid w:val="008A7BE1"/>
    <w:rsid w:val="008B1673"/>
    <w:rsid w:val="008C0FC1"/>
    <w:rsid w:val="008C4F92"/>
    <w:rsid w:val="008C6182"/>
    <w:rsid w:val="008D7597"/>
    <w:rsid w:val="008E5025"/>
    <w:rsid w:val="008E7E42"/>
    <w:rsid w:val="008F118B"/>
    <w:rsid w:val="008F4CA4"/>
    <w:rsid w:val="00907A03"/>
    <w:rsid w:val="009103E7"/>
    <w:rsid w:val="0091229C"/>
    <w:rsid w:val="009159F4"/>
    <w:rsid w:val="00915DA2"/>
    <w:rsid w:val="00917031"/>
    <w:rsid w:val="009179B7"/>
    <w:rsid w:val="00933486"/>
    <w:rsid w:val="009428C4"/>
    <w:rsid w:val="00943BBB"/>
    <w:rsid w:val="00943E89"/>
    <w:rsid w:val="009455EF"/>
    <w:rsid w:val="0095012E"/>
    <w:rsid w:val="00957326"/>
    <w:rsid w:val="00991158"/>
    <w:rsid w:val="0099168F"/>
    <w:rsid w:val="009A0361"/>
    <w:rsid w:val="009A12E8"/>
    <w:rsid w:val="009A58B4"/>
    <w:rsid w:val="009B1031"/>
    <w:rsid w:val="009B3364"/>
    <w:rsid w:val="009B7518"/>
    <w:rsid w:val="009C3AB7"/>
    <w:rsid w:val="009D0CD4"/>
    <w:rsid w:val="009D4D19"/>
    <w:rsid w:val="009E1665"/>
    <w:rsid w:val="009E199B"/>
    <w:rsid w:val="009E5062"/>
    <w:rsid w:val="009F2A37"/>
    <w:rsid w:val="00A020B2"/>
    <w:rsid w:val="00A043CD"/>
    <w:rsid w:val="00A2068B"/>
    <w:rsid w:val="00A2695E"/>
    <w:rsid w:val="00A26992"/>
    <w:rsid w:val="00A34355"/>
    <w:rsid w:val="00A35ED7"/>
    <w:rsid w:val="00A36E27"/>
    <w:rsid w:val="00A46B17"/>
    <w:rsid w:val="00A5096C"/>
    <w:rsid w:val="00A51ECB"/>
    <w:rsid w:val="00A542F7"/>
    <w:rsid w:val="00A5580F"/>
    <w:rsid w:val="00A61CBA"/>
    <w:rsid w:val="00A63150"/>
    <w:rsid w:val="00A6330F"/>
    <w:rsid w:val="00A65646"/>
    <w:rsid w:val="00A72094"/>
    <w:rsid w:val="00A7296D"/>
    <w:rsid w:val="00A748CA"/>
    <w:rsid w:val="00A77CF2"/>
    <w:rsid w:val="00A84DDC"/>
    <w:rsid w:val="00A90093"/>
    <w:rsid w:val="00A91E46"/>
    <w:rsid w:val="00A95B79"/>
    <w:rsid w:val="00A96483"/>
    <w:rsid w:val="00A96F61"/>
    <w:rsid w:val="00AA0683"/>
    <w:rsid w:val="00AA2A6C"/>
    <w:rsid w:val="00AA5EDA"/>
    <w:rsid w:val="00AB1585"/>
    <w:rsid w:val="00AB243E"/>
    <w:rsid w:val="00AB614A"/>
    <w:rsid w:val="00AC30D5"/>
    <w:rsid w:val="00AC3B04"/>
    <w:rsid w:val="00AD345C"/>
    <w:rsid w:val="00AD66CE"/>
    <w:rsid w:val="00AE1A01"/>
    <w:rsid w:val="00AE1A38"/>
    <w:rsid w:val="00AF70D8"/>
    <w:rsid w:val="00B06FF3"/>
    <w:rsid w:val="00B15E70"/>
    <w:rsid w:val="00B21810"/>
    <w:rsid w:val="00B311A1"/>
    <w:rsid w:val="00B31B37"/>
    <w:rsid w:val="00B338E5"/>
    <w:rsid w:val="00B36DB1"/>
    <w:rsid w:val="00B53E15"/>
    <w:rsid w:val="00B609CA"/>
    <w:rsid w:val="00B633B3"/>
    <w:rsid w:val="00B6519A"/>
    <w:rsid w:val="00B66F57"/>
    <w:rsid w:val="00B76E4F"/>
    <w:rsid w:val="00B8402A"/>
    <w:rsid w:val="00BB0DE6"/>
    <w:rsid w:val="00BB197E"/>
    <w:rsid w:val="00BB2459"/>
    <w:rsid w:val="00BC2F0A"/>
    <w:rsid w:val="00BC4979"/>
    <w:rsid w:val="00BD210C"/>
    <w:rsid w:val="00BD26D2"/>
    <w:rsid w:val="00BD34FF"/>
    <w:rsid w:val="00BD652D"/>
    <w:rsid w:val="00BD77A2"/>
    <w:rsid w:val="00BE16DF"/>
    <w:rsid w:val="00BF7AC8"/>
    <w:rsid w:val="00C11325"/>
    <w:rsid w:val="00C11DB8"/>
    <w:rsid w:val="00C15075"/>
    <w:rsid w:val="00C20AAB"/>
    <w:rsid w:val="00C2401F"/>
    <w:rsid w:val="00C32092"/>
    <w:rsid w:val="00C35B3B"/>
    <w:rsid w:val="00C42BE2"/>
    <w:rsid w:val="00C42D3C"/>
    <w:rsid w:val="00C505FC"/>
    <w:rsid w:val="00C5385E"/>
    <w:rsid w:val="00C72B8B"/>
    <w:rsid w:val="00C8381D"/>
    <w:rsid w:val="00C85C90"/>
    <w:rsid w:val="00C87A90"/>
    <w:rsid w:val="00C9349F"/>
    <w:rsid w:val="00C94DD8"/>
    <w:rsid w:val="00CB13A8"/>
    <w:rsid w:val="00CB5C10"/>
    <w:rsid w:val="00CC02AE"/>
    <w:rsid w:val="00CC7696"/>
    <w:rsid w:val="00CE279F"/>
    <w:rsid w:val="00D07E5C"/>
    <w:rsid w:val="00D176EB"/>
    <w:rsid w:val="00D26F23"/>
    <w:rsid w:val="00D311B3"/>
    <w:rsid w:val="00D42865"/>
    <w:rsid w:val="00D44B33"/>
    <w:rsid w:val="00D5471A"/>
    <w:rsid w:val="00D552EC"/>
    <w:rsid w:val="00D7214B"/>
    <w:rsid w:val="00D76869"/>
    <w:rsid w:val="00D829A9"/>
    <w:rsid w:val="00D843AD"/>
    <w:rsid w:val="00D85A87"/>
    <w:rsid w:val="00D9011D"/>
    <w:rsid w:val="00D9023A"/>
    <w:rsid w:val="00D939E5"/>
    <w:rsid w:val="00D9492A"/>
    <w:rsid w:val="00DA26CD"/>
    <w:rsid w:val="00DA2A54"/>
    <w:rsid w:val="00DA32B9"/>
    <w:rsid w:val="00DA7371"/>
    <w:rsid w:val="00DA7BDC"/>
    <w:rsid w:val="00DB5E02"/>
    <w:rsid w:val="00DC0504"/>
    <w:rsid w:val="00DC6CF8"/>
    <w:rsid w:val="00DD0D5E"/>
    <w:rsid w:val="00DD64F3"/>
    <w:rsid w:val="00DE5D8E"/>
    <w:rsid w:val="00DF0ED2"/>
    <w:rsid w:val="00DF2831"/>
    <w:rsid w:val="00E00FF9"/>
    <w:rsid w:val="00E04B8D"/>
    <w:rsid w:val="00E220AA"/>
    <w:rsid w:val="00E37D1D"/>
    <w:rsid w:val="00E406F2"/>
    <w:rsid w:val="00E42C90"/>
    <w:rsid w:val="00E43C85"/>
    <w:rsid w:val="00E47E7E"/>
    <w:rsid w:val="00E5242C"/>
    <w:rsid w:val="00E52C47"/>
    <w:rsid w:val="00E54D84"/>
    <w:rsid w:val="00E55355"/>
    <w:rsid w:val="00E6221F"/>
    <w:rsid w:val="00E63055"/>
    <w:rsid w:val="00E73F07"/>
    <w:rsid w:val="00E77F26"/>
    <w:rsid w:val="00E81B1C"/>
    <w:rsid w:val="00E8505E"/>
    <w:rsid w:val="00E8718D"/>
    <w:rsid w:val="00E94F20"/>
    <w:rsid w:val="00EA0806"/>
    <w:rsid w:val="00EA548B"/>
    <w:rsid w:val="00EA7C22"/>
    <w:rsid w:val="00EB1F2C"/>
    <w:rsid w:val="00EB280B"/>
    <w:rsid w:val="00EC4161"/>
    <w:rsid w:val="00EC565B"/>
    <w:rsid w:val="00ED0DC1"/>
    <w:rsid w:val="00ED2CDD"/>
    <w:rsid w:val="00ED380D"/>
    <w:rsid w:val="00ED51B4"/>
    <w:rsid w:val="00EE15D5"/>
    <w:rsid w:val="00EE5F7B"/>
    <w:rsid w:val="00EF3B4E"/>
    <w:rsid w:val="00F03837"/>
    <w:rsid w:val="00F05CC1"/>
    <w:rsid w:val="00F069B6"/>
    <w:rsid w:val="00F20273"/>
    <w:rsid w:val="00F361D5"/>
    <w:rsid w:val="00F4239F"/>
    <w:rsid w:val="00F50D51"/>
    <w:rsid w:val="00F54A31"/>
    <w:rsid w:val="00F701A2"/>
    <w:rsid w:val="00F7132A"/>
    <w:rsid w:val="00F83365"/>
    <w:rsid w:val="00F8430B"/>
    <w:rsid w:val="00F8620E"/>
    <w:rsid w:val="00F91814"/>
    <w:rsid w:val="00F96DAA"/>
    <w:rsid w:val="00F97AC1"/>
    <w:rsid w:val="00FA7307"/>
    <w:rsid w:val="00FC1716"/>
    <w:rsid w:val="00FC5944"/>
    <w:rsid w:val="00FC63FD"/>
    <w:rsid w:val="00FC74D1"/>
    <w:rsid w:val="00FD085B"/>
    <w:rsid w:val="00FD3129"/>
    <w:rsid w:val="00FD325A"/>
    <w:rsid w:val="00FD397B"/>
    <w:rsid w:val="00FD4C11"/>
    <w:rsid w:val="00FD4F17"/>
    <w:rsid w:val="00FE3361"/>
    <w:rsid w:val="00FE676B"/>
    <w:rsid w:val="00FF13A4"/>
    <w:rsid w:val="00FF2632"/>
    <w:rsid w:val="00FF6C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6">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182"/>
  </w:style>
  <w:style w:type="paragraph" w:styleId="Heading1">
    <w:name w:val="heading 1"/>
    <w:basedOn w:val="Normal"/>
    <w:next w:val="Normal"/>
    <w:link w:val="Heading1Char"/>
    <w:uiPriority w:val="99"/>
    <w:qFormat/>
    <w:rsid w:val="00C42BE2"/>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9"/>
    <w:qFormat/>
    <w:rsid w:val="00EB1F2C"/>
    <w:pPr>
      <w:keepNext/>
      <w:keepLines/>
      <w:tabs>
        <w:tab w:val="num" w:pos="288"/>
      </w:tabs>
      <w:spacing w:before="120" w:after="60" w:line="240" w:lineRule="auto"/>
      <w:ind w:left="288" w:hanging="288"/>
      <w:outlineLvl w:val="1"/>
    </w:pPr>
    <w:rPr>
      <w:rFonts w:ascii="Times New Roman" w:eastAsia="SimSun" w:hAnsi="Times New Roman" w:cs="Times New Roman"/>
      <w:i/>
      <w:iCs/>
      <w:noProof/>
      <w:sz w:val="20"/>
      <w:lang w:val="en-US" w:eastAsia="en-US" w:bidi="ar-SA"/>
    </w:rPr>
  </w:style>
  <w:style w:type="paragraph" w:styleId="Heading3">
    <w:name w:val="heading 3"/>
    <w:basedOn w:val="Normal"/>
    <w:next w:val="Normal"/>
    <w:link w:val="Heading3Char"/>
    <w:uiPriority w:val="99"/>
    <w:qFormat/>
    <w:rsid w:val="00801CBA"/>
    <w:pPr>
      <w:keepNext/>
      <w:numPr>
        <w:ilvl w:val="2"/>
        <w:numId w:val="6"/>
      </w:numPr>
      <w:spacing w:before="240" w:after="60" w:line="240" w:lineRule="auto"/>
      <w:outlineLvl w:val="2"/>
    </w:pPr>
    <w:rPr>
      <w:rFonts w:ascii="Arial" w:eastAsia="SimSun" w:hAnsi="Arial" w:cs="Arial"/>
      <w:b/>
      <w:bCs/>
      <w:sz w:val="26"/>
      <w:szCs w:val="26"/>
      <w:lang w:val="en-AU" w:eastAsia="zh-CN" w:bidi="ar-SA"/>
    </w:rPr>
  </w:style>
  <w:style w:type="paragraph" w:styleId="Heading4">
    <w:name w:val="heading 4"/>
    <w:basedOn w:val="Normal"/>
    <w:next w:val="Normal"/>
    <w:link w:val="Heading4Char"/>
    <w:uiPriority w:val="99"/>
    <w:qFormat/>
    <w:rsid w:val="00EB1F2C"/>
    <w:pPr>
      <w:tabs>
        <w:tab w:val="left" w:pos="720"/>
      </w:tabs>
      <w:spacing w:before="40" w:after="40" w:line="240" w:lineRule="auto"/>
      <w:ind w:firstLine="504"/>
      <w:jc w:val="both"/>
      <w:outlineLvl w:val="3"/>
    </w:pPr>
    <w:rPr>
      <w:rFonts w:ascii="Times New Roman" w:eastAsia="SimSun" w:hAnsi="Times New Roman" w:cs="Times New Roman"/>
      <w:i/>
      <w:iCs/>
      <w:noProof/>
      <w:sz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607"/>
    <w:rPr>
      <w:color w:val="0000FF" w:themeColor="hyperlink"/>
      <w:u w:val="single"/>
    </w:rPr>
  </w:style>
  <w:style w:type="paragraph" w:styleId="BalloonText">
    <w:name w:val="Balloon Text"/>
    <w:basedOn w:val="Normal"/>
    <w:link w:val="BalloonTextChar"/>
    <w:uiPriority w:val="99"/>
    <w:semiHidden/>
    <w:unhideWhenUsed/>
    <w:rsid w:val="002910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9101F"/>
    <w:rPr>
      <w:rFonts w:ascii="Tahoma" w:hAnsi="Tahoma" w:cs="Tahoma"/>
      <w:sz w:val="16"/>
      <w:szCs w:val="14"/>
    </w:rPr>
  </w:style>
  <w:style w:type="paragraph" w:styleId="ListParagraph">
    <w:name w:val="List Paragraph"/>
    <w:basedOn w:val="Normal"/>
    <w:uiPriority w:val="34"/>
    <w:qFormat/>
    <w:rsid w:val="004807A1"/>
    <w:pPr>
      <w:ind w:left="720"/>
      <w:contextualSpacing/>
    </w:pPr>
    <w:rPr>
      <w:rFonts w:eastAsiaTheme="minorHAnsi"/>
      <w:szCs w:val="22"/>
      <w:lang w:val="en-US" w:eastAsia="en-US" w:bidi="ar-SA"/>
    </w:rPr>
  </w:style>
  <w:style w:type="paragraph" w:styleId="Header">
    <w:name w:val="header"/>
    <w:basedOn w:val="Normal"/>
    <w:link w:val="HeaderChar"/>
    <w:uiPriority w:val="99"/>
    <w:unhideWhenUsed/>
    <w:rsid w:val="00480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7A1"/>
  </w:style>
  <w:style w:type="paragraph" w:styleId="Footer">
    <w:name w:val="footer"/>
    <w:basedOn w:val="Normal"/>
    <w:link w:val="FooterChar"/>
    <w:uiPriority w:val="99"/>
    <w:unhideWhenUsed/>
    <w:rsid w:val="00480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7A1"/>
  </w:style>
  <w:style w:type="paragraph" w:customStyle="1" w:styleId="IEEEAbstractHeading">
    <w:name w:val="IEEE Abstract Heading"/>
    <w:basedOn w:val="IEEEAbtract"/>
    <w:next w:val="IEEEAbtract"/>
    <w:link w:val="IEEEAbstractHeadingChar"/>
    <w:rsid w:val="00735DA0"/>
    <w:rPr>
      <w:i/>
    </w:rPr>
  </w:style>
  <w:style w:type="character" w:customStyle="1" w:styleId="IEEEAbstractHeadingChar">
    <w:name w:val="IEEE Abstract Heading Char"/>
    <w:link w:val="IEEEAbstractHeading"/>
    <w:rsid w:val="00735DA0"/>
    <w:rPr>
      <w:rFonts w:ascii="Times New Roman" w:eastAsia="SimSun" w:hAnsi="Times New Roman" w:cs="Times New Roman"/>
      <w:b/>
      <w:i/>
      <w:sz w:val="18"/>
      <w:szCs w:val="24"/>
      <w:lang w:val="en-GB" w:eastAsia="en-GB" w:bidi="ar-SA"/>
    </w:rPr>
  </w:style>
  <w:style w:type="paragraph" w:customStyle="1" w:styleId="IEEEAbtract">
    <w:name w:val="IEEE Abtract"/>
    <w:basedOn w:val="Normal"/>
    <w:next w:val="Normal"/>
    <w:link w:val="IEEEAbtractChar"/>
    <w:rsid w:val="00735DA0"/>
    <w:pPr>
      <w:adjustRightInd w:val="0"/>
      <w:snapToGrid w:val="0"/>
      <w:spacing w:after="0" w:line="240" w:lineRule="auto"/>
      <w:jc w:val="both"/>
    </w:pPr>
    <w:rPr>
      <w:rFonts w:ascii="Times New Roman" w:eastAsia="SimSun" w:hAnsi="Times New Roman" w:cs="Times New Roman"/>
      <w:b/>
      <w:sz w:val="18"/>
      <w:szCs w:val="24"/>
      <w:lang w:val="en-GB" w:eastAsia="en-GB" w:bidi="ar-SA"/>
    </w:rPr>
  </w:style>
  <w:style w:type="character" w:customStyle="1" w:styleId="IEEEAbtractChar">
    <w:name w:val="IEEE Abtract Char"/>
    <w:link w:val="IEEEAbtract"/>
    <w:rsid w:val="00735DA0"/>
    <w:rPr>
      <w:rFonts w:ascii="Times New Roman" w:eastAsia="SimSun" w:hAnsi="Times New Roman" w:cs="Times New Roman"/>
      <w:b/>
      <w:sz w:val="18"/>
      <w:szCs w:val="24"/>
      <w:lang w:val="en-GB" w:eastAsia="en-GB" w:bidi="ar-SA"/>
    </w:rPr>
  </w:style>
  <w:style w:type="paragraph" w:customStyle="1" w:styleId="IEEEParagraph">
    <w:name w:val="IEEE Paragraph"/>
    <w:basedOn w:val="Normal"/>
    <w:link w:val="IEEEParagraphChar"/>
    <w:rsid w:val="00735DA0"/>
    <w:pPr>
      <w:adjustRightInd w:val="0"/>
      <w:snapToGrid w:val="0"/>
      <w:spacing w:after="0" w:line="240" w:lineRule="auto"/>
      <w:ind w:firstLine="216"/>
      <w:jc w:val="both"/>
    </w:pPr>
    <w:rPr>
      <w:rFonts w:ascii="Times New Roman" w:eastAsia="SimSun" w:hAnsi="Times New Roman" w:cs="Times New Roman"/>
      <w:sz w:val="24"/>
      <w:szCs w:val="24"/>
      <w:lang w:val="en-AU" w:eastAsia="zh-CN" w:bidi="ar-SA"/>
    </w:rPr>
  </w:style>
  <w:style w:type="character" w:customStyle="1" w:styleId="IEEEParagraphChar">
    <w:name w:val="IEEE Paragraph Char"/>
    <w:link w:val="IEEEParagraph"/>
    <w:rsid w:val="00735DA0"/>
    <w:rPr>
      <w:rFonts w:ascii="Times New Roman" w:eastAsia="SimSun" w:hAnsi="Times New Roman" w:cs="Times New Roman"/>
      <w:sz w:val="24"/>
      <w:szCs w:val="24"/>
      <w:lang w:val="en-AU" w:eastAsia="zh-CN" w:bidi="ar-SA"/>
    </w:rPr>
  </w:style>
  <w:style w:type="paragraph" w:customStyle="1" w:styleId="IEEEHeading1">
    <w:name w:val="IEEE Heading 1"/>
    <w:basedOn w:val="Normal"/>
    <w:next w:val="IEEEParagraph"/>
    <w:rsid w:val="00735DA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bidi="ar-SA"/>
    </w:rPr>
  </w:style>
  <w:style w:type="character" w:customStyle="1" w:styleId="Heading3Char">
    <w:name w:val="Heading 3 Char"/>
    <w:basedOn w:val="DefaultParagraphFont"/>
    <w:link w:val="Heading3"/>
    <w:rsid w:val="00801CBA"/>
    <w:rPr>
      <w:rFonts w:ascii="Arial" w:eastAsia="SimSun" w:hAnsi="Arial" w:cs="Arial"/>
      <w:b/>
      <w:bCs/>
      <w:sz w:val="26"/>
      <w:szCs w:val="26"/>
      <w:lang w:val="en-AU" w:eastAsia="zh-CN" w:bidi="ar-SA"/>
    </w:rPr>
  </w:style>
  <w:style w:type="paragraph" w:customStyle="1" w:styleId="IEEETableCaption">
    <w:name w:val="IEEE Table Caption"/>
    <w:basedOn w:val="Normal"/>
    <w:next w:val="IEEEParagraph"/>
    <w:rsid w:val="00801CBA"/>
    <w:pPr>
      <w:spacing w:before="120" w:after="120" w:line="240" w:lineRule="auto"/>
      <w:jc w:val="center"/>
    </w:pPr>
    <w:rPr>
      <w:rFonts w:ascii="Times New Roman" w:eastAsia="SimSun" w:hAnsi="Times New Roman" w:cs="Times New Roman"/>
      <w:smallCaps/>
      <w:sz w:val="16"/>
      <w:szCs w:val="24"/>
      <w:lang w:val="en-AU" w:eastAsia="zh-CN" w:bidi="ar-SA"/>
    </w:rPr>
  </w:style>
  <w:style w:type="paragraph" w:customStyle="1" w:styleId="IEEEReferenceItem">
    <w:name w:val="IEEE Reference Item"/>
    <w:basedOn w:val="Normal"/>
    <w:rsid w:val="00801CBA"/>
    <w:pPr>
      <w:numPr>
        <w:numId w:val="6"/>
      </w:numPr>
      <w:adjustRightInd w:val="0"/>
      <w:snapToGrid w:val="0"/>
      <w:spacing w:after="0" w:line="240" w:lineRule="auto"/>
      <w:jc w:val="both"/>
    </w:pPr>
    <w:rPr>
      <w:rFonts w:ascii="Times New Roman" w:eastAsia="SimSun" w:hAnsi="Times New Roman" w:cs="Times New Roman"/>
      <w:sz w:val="16"/>
      <w:szCs w:val="24"/>
      <w:lang w:val="en-US" w:eastAsia="zh-CN" w:bidi="ar-SA"/>
    </w:rPr>
  </w:style>
  <w:style w:type="table" w:styleId="TableGrid">
    <w:name w:val="Table Grid"/>
    <w:basedOn w:val="TableNormal"/>
    <w:uiPriority w:val="59"/>
    <w:rsid w:val="009D4D19"/>
    <w:pPr>
      <w:spacing w:after="0" w:line="240" w:lineRule="auto"/>
    </w:pPr>
    <w:rPr>
      <w:rFonts w:cs="Times New Roman"/>
      <w:szCs w:val="22"/>
      <w:lang w:val="en-US"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26E57"/>
    <w:pPr>
      <w:autoSpaceDE w:val="0"/>
      <w:autoSpaceDN w:val="0"/>
      <w:adjustRightInd w:val="0"/>
      <w:spacing w:after="0" w:line="240" w:lineRule="auto"/>
    </w:pPr>
    <w:rPr>
      <w:rFonts w:ascii="Times New Roman" w:hAnsi="Times New Roman" w:cs="Times New Roman"/>
      <w:color w:val="000000"/>
      <w:sz w:val="24"/>
      <w:szCs w:val="24"/>
      <w:lang w:val="en-US" w:bidi="ar-SA"/>
    </w:rPr>
  </w:style>
  <w:style w:type="character" w:customStyle="1" w:styleId="klink">
    <w:name w:val="klink"/>
    <w:basedOn w:val="DefaultParagraphFont"/>
    <w:rsid w:val="00226E57"/>
  </w:style>
  <w:style w:type="paragraph" w:customStyle="1" w:styleId="IEEEAuthorName">
    <w:name w:val="IEEE Author Name"/>
    <w:basedOn w:val="Normal"/>
    <w:next w:val="Normal"/>
    <w:rsid w:val="00CB13A8"/>
    <w:pPr>
      <w:adjustRightInd w:val="0"/>
      <w:snapToGrid w:val="0"/>
      <w:spacing w:before="120" w:after="120" w:line="240" w:lineRule="auto"/>
      <w:jc w:val="center"/>
    </w:pPr>
    <w:rPr>
      <w:rFonts w:ascii="Times New Roman" w:eastAsia="Times New Roman" w:hAnsi="Times New Roman" w:cs="Times New Roman"/>
      <w:szCs w:val="24"/>
      <w:lang w:val="en-GB" w:eastAsia="en-GB" w:bidi="ar-SA"/>
    </w:rPr>
  </w:style>
  <w:style w:type="paragraph" w:customStyle="1" w:styleId="IEEEAuthorAffiliation">
    <w:name w:val="IEEE Author Affiliation"/>
    <w:basedOn w:val="Normal"/>
    <w:next w:val="Normal"/>
    <w:rsid w:val="00CB13A8"/>
    <w:pPr>
      <w:spacing w:after="60" w:line="240" w:lineRule="auto"/>
      <w:jc w:val="center"/>
    </w:pPr>
    <w:rPr>
      <w:rFonts w:ascii="Times New Roman" w:eastAsia="Times New Roman" w:hAnsi="Times New Roman" w:cs="Times New Roman"/>
      <w:i/>
      <w:sz w:val="20"/>
      <w:szCs w:val="24"/>
      <w:lang w:val="en-GB" w:eastAsia="en-GB" w:bidi="ar-SA"/>
    </w:rPr>
  </w:style>
  <w:style w:type="paragraph" w:customStyle="1" w:styleId="IEEEAuthorEmail">
    <w:name w:val="IEEE Author Email"/>
    <w:next w:val="IEEEAuthorAffiliation"/>
    <w:rsid w:val="00CB13A8"/>
    <w:pPr>
      <w:spacing w:after="60" w:line="240" w:lineRule="auto"/>
      <w:jc w:val="center"/>
    </w:pPr>
    <w:rPr>
      <w:rFonts w:ascii="Courier" w:eastAsia="Times New Roman" w:hAnsi="Courier" w:cs="Times New Roman"/>
      <w:sz w:val="18"/>
      <w:szCs w:val="24"/>
      <w:lang w:val="en-GB" w:eastAsia="en-GB" w:bidi="ar-SA"/>
    </w:rPr>
  </w:style>
  <w:style w:type="character" w:customStyle="1" w:styleId="Heading1Char">
    <w:name w:val="Heading 1 Char"/>
    <w:basedOn w:val="DefaultParagraphFont"/>
    <w:link w:val="Heading1"/>
    <w:uiPriority w:val="9"/>
    <w:rsid w:val="00C42BE2"/>
    <w:rPr>
      <w:rFonts w:asciiTheme="majorHAnsi" w:eastAsiaTheme="majorEastAsia" w:hAnsiTheme="majorHAnsi" w:cstheme="majorBidi"/>
      <w:b/>
      <w:bCs/>
      <w:color w:val="365F91" w:themeColor="accent1" w:themeShade="BF"/>
      <w:sz w:val="28"/>
      <w:szCs w:val="25"/>
    </w:rPr>
  </w:style>
  <w:style w:type="paragraph" w:styleId="BodyText">
    <w:name w:val="Body Text"/>
    <w:basedOn w:val="Normal"/>
    <w:link w:val="BodyTextChar"/>
    <w:rsid w:val="00C42BE2"/>
    <w:pPr>
      <w:suppressAutoHyphens/>
      <w:spacing w:after="6" w:line="240" w:lineRule="auto"/>
      <w:ind w:firstLine="288"/>
      <w:jc w:val="both"/>
    </w:pPr>
    <w:rPr>
      <w:rFonts w:ascii="Times New Roman" w:eastAsia="SimSun" w:hAnsi="Times New Roman" w:cs="Times New Roman"/>
      <w:spacing w:val="-1"/>
      <w:sz w:val="20"/>
      <w:lang w:val="en-US" w:eastAsia="zh-CN" w:bidi="ar-SA"/>
    </w:rPr>
  </w:style>
  <w:style w:type="character" w:customStyle="1" w:styleId="BodyTextChar">
    <w:name w:val="Body Text Char"/>
    <w:basedOn w:val="DefaultParagraphFont"/>
    <w:link w:val="BodyText"/>
    <w:rsid w:val="00C42BE2"/>
    <w:rPr>
      <w:rFonts w:ascii="Times New Roman" w:eastAsia="SimSun" w:hAnsi="Times New Roman" w:cs="Times New Roman"/>
      <w:spacing w:val="-1"/>
      <w:sz w:val="20"/>
      <w:lang w:val="en-US" w:eastAsia="zh-CN" w:bidi="ar-SA"/>
    </w:rPr>
  </w:style>
  <w:style w:type="paragraph" w:customStyle="1" w:styleId="Affiliation">
    <w:name w:val="Affiliation"/>
    <w:rsid w:val="00C42BE2"/>
    <w:pPr>
      <w:suppressAutoHyphens/>
      <w:spacing w:after="0" w:line="240" w:lineRule="auto"/>
      <w:jc w:val="center"/>
    </w:pPr>
    <w:rPr>
      <w:rFonts w:ascii="Times New Roman" w:eastAsia="SimSun" w:hAnsi="Times New Roman" w:cs="Times New Roman"/>
      <w:sz w:val="20"/>
      <w:lang w:val="en-US" w:eastAsia="zh-CN" w:bidi="ar-SA"/>
    </w:rPr>
  </w:style>
  <w:style w:type="paragraph" w:customStyle="1" w:styleId="Author">
    <w:name w:val="Author"/>
    <w:rsid w:val="001916DA"/>
    <w:pPr>
      <w:spacing w:before="360" w:after="40" w:line="240" w:lineRule="auto"/>
      <w:jc w:val="center"/>
    </w:pPr>
    <w:rPr>
      <w:rFonts w:ascii="Times New Roman" w:eastAsia="SimSun" w:hAnsi="Times New Roman" w:cs="Times New Roman"/>
      <w:noProof/>
      <w:szCs w:val="22"/>
      <w:lang w:val="en-US" w:eastAsia="en-US" w:bidi="ar-SA"/>
    </w:rPr>
  </w:style>
  <w:style w:type="character" w:customStyle="1" w:styleId="Heading2Char">
    <w:name w:val="Heading 2 Char"/>
    <w:basedOn w:val="DefaultParagraphFont"/>
    <w:link w:val="Heading2"/>
    <w:rsid w:val="00EB1F2C"/>
    <w:rPr>
      <w:rFonts w:ascii="Times New Roman" w:eastAsia="SimSun" w:hAnsi="Times New Roman" w:cs="Times New Roman"/>
      <w:i/>
      <w:iCs/>
      <w:noProof/>
      <w:sz w:val="20"/>
      <w:lang w:val="en-US" w:eastAsia="en-US" w:bidi="ar-SA"/>
    </w:rPr>
  </w:style>
  <w:style w:type="character" w:customStyle="1" w:styleId="Heading4Char">
    <w:name w:val="Heading 4 Char"/>
    <w:basedOn w:val="DefaultParagraphFont"/>
    <w:link w:val="Heading4"/>
    <w:rsid w:val="00EB1F2C"/>
    <w:rPr>
      <w:rFonts w:ascii="Times New Roman" w:eastAsia="SimSun" w:hAnsi="Times New Roman" w:cs="Times New Roman"/>
      <w:i/>
      <w:iCs/>
      <w:noProof/>
      <w:sz w:val="20"/>
      <w:lang w:val="en-US" w:eastAsia="en-US" w:bidi="ar-SA"/>
    </w:rPr>
  </w:style>
  <w:style w:type="table" w:customStyle="1" w:styleId="TableGrid1">
    <w:name w:val="Table Grid1"/>
    <w:basedOn w:val="TableNormal"/>
    <w:next w:val="TableGrid"/>
    <w:rsid w:val="00EB1F2C"/>
    <w:pPr>
      <w:spacing w:after="0" w:line="240" w:lineRule="auto"/>
    </w:pPr>
    <w:rPr>
      <w:rFonts w:ascii="Times New Roman" w:eastAsia="SimSun" w:hAnsi="Times New Roman" w:cs="Times New Roman"/>
      <w:sz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C2F0A"/>
    <w:rPr>
      <w:b/>
      <w:bCs/>
    </w:rPr>
  </w:style>
  <w:style w:type="paragraph" w:styleId="NormalWeb">
    <w:name w:val="Normal (Web)"/>
    <w:basedOn w:val="Normal"/>
    <w:uiPriority w:val="99"/>
    <w:unhideWhenUsed/>
    <w:rsid w:val="00E81B1C"/>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639725974">
      <w:bodyDiv w:val="1"/>
      <w:marLeft w:val="0"/>
      <w:marRight w:val="0"/>
      <w:marTop w:val="0"/>
      <w:marBottom w:val="0"/>
      <w:divBdr>
        <w:top w:val="none" w:sz="0" w:space="0" w:color="auto"/>
        <w:left w:val="none" w:sz="0" w:space="0" w:color="auto"/>
        <w:bottom w:val="none" w:sz="0" w:space="0" w:color="auto"/>
        <w:right w:val="none" w:sz="0" w:space="0" w:color="auto"/>
      </w:divBdr>
    </w:div>
    <w:div w:id="1343388948">
      <w:bodyDiv w:val="1"/>
      <w:marLeft w:val="0"/>
      <w:marRight w:val="0"/>
      <w:marTop w:val="0"/>
      <w:marBottom w:val="0"/>
      <w:divBdr>
        <w:top w:val="none" w:sz="0" w:space="0" w:color="auto"/>
        <w:left w:val="none" w:sz="0" w:space="0" w:color="auto"/>
        <w:bottom w:val="none" w:sz="0" w:space="0" w:color="auto"/>
        <w:right w:val="none" w:sz="0" w:space="0" w:color="auto"/>
      </w:divBdr>
    </w:div>
    <w:div w:id="1508442476">
      <w:bodyDiv w:val="1"/>
      <w:marLeft w:val="0"/>
      <w:marRight w:val="0"/>
      <w:marTop w:val="0"/>
      <w:marBottom w:val="0"/>
      <w:divBdr>
        <w:top w:val="none" w:sz="0" w:space="0" w:color="auto"/>
        <w:left w:val="none" w:sz="0" w:space="0" w:color="auto"/>
        <w:bottom w:val="none" w:sz="0" w:space="0" w:color="auto"/>
        <w:right w:val="none" w:sz="0" w:space="0" w:color="auto"/>
      </w:divBdr>
      <w:divsChild>
        <w:div w:id="787699030">
          <w:marLeft w:val="0"/>
          <w:marRight w:val="0"/>
          <w:marTop w:val="0"/>
          <w:marBottom w:val="0"/>
          <w:divBdr>
            <w:top w:val="none" w:sz="0" w:space="0" w:color="auto"/>
            <w:left w:val="none" w:sz="0" w:space="0" w:color="auto"/>
            <w:bottom w:val="none" w:sz="0" w:space="0" w:color="auto"/>
            <w:right w:val="none" w:sz="0" w:space="0" w:color="auto"/>
          </w:divBdr>
        </w:div>
        <w:div w:id="1666207141">
          <w:marLeft w:val="0"/>
          <w:marRight w:val="0"/>
          <w:marTop w:val="0"/>
          <w:marBottom w:val="0"/>
          <w:divBdr>
            <w:top w:val="none" w:sz="0" w:space="0" w:color="auto"/>
            <w:left w:val="none" w:sz="0" w:space="0" w:color="auto"/>
            <w:bottom w:val="none" w:sz="0" w:space="0" w:color="auto"/>
            <w:right w:val="none" w:sz="0" w:space="0" w:color="auto"/>
          </w:divBdr>
        </w:div>
        <w:div w:id="114781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ejrd.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1.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Vol.5              Issue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DC8A0F-2672-4F45-8F3C-7A3D49ADD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International Engineering Journal For Research &amp; Development</vt:lpstr>
    </vt:vector>
  </TitlesOfParts>
  <Company>Hewlett-Packard</Company>
  <LinksUpToDate>false</LinksUpToDate>
  <CharactersWithSpaces>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Engineering Journal For Research &amp; Development</dc:title>
  <dc:subject>E-ISSN No:2349-0721</dc:subject>
  <dc:creator>Volume 2 Issue 4</dc:creator>
  <cp:lastModifiedBy>SANGOLE_SIR</cp:lastModifiedBy>
  <cp:revision>3</cp:revision>
  <cp:lastPrinted>2020-05-25T08:36:00Z</cp:lastPrinted>
  <dcterms:created xsi:type="dcterms:W3CDTF">2020-05-25T08:24:00Z</dcterms:created>
  <dcterms:modified xsi:type="dcterms:W3CDTF">2020-05-25T08:36:00Z</dcterms:modified>
</cp:coreProperties>
</file>